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E19A9" w:rsidP="528B9682" w:rsidRDefault="009E19A9" w14:paraId="2C335084" w14:textId="6C280FF5">
      <w:pPr>
        <w:pStyle w:val="Normal"/>
        <w:keepNext/>
        <w:keepLines/>
        <w:spacing w:after="360" w:line="240" w:lineRule="auto"/>
      </w:pPr>
      <w:r w:rsidR="528B9682">
        <w:drawing>
          <wp:inline wp14:editId="528B9682" wp14:anchorId="6ECB34DA">
            <wp:extent cx="1200150" cy="514350"/>
            <wp:effectExtent l="0" t="0" r="0" b="0"/>
            <wp:docPr id="612649129" name="" descr="En bild som visar text, clipart&#10;&#10;Automatiskt genererad beskrivning" title=""/>
            <wp:cNvGraphicFramePr>
              <a:graphicFrameLocks noChangeAspect="1"/>
            </wp:cNvGraphicFramePr>
            <a:graphic>
              <a:graphicData uri="http://schemas.openxmlformats.org/drawingml/2006/picture">
                <pic:pic>
                  <pic:nvPicPr>
                    <pic:cNvPr id="0" name=""/>
                    <pic:cNvPicPr/>
                  </pic:nvPicPr>
                  <pic:blipFill>
                    <a:blip r:embed="R08308748920e4984">
                      <a:extLst>
                        <a:ext xmlns:a="http://schemas.openxmlformats.org/drawingml/2006/main" uri="{28A0092B-C50C-407E-A947-70E740481C1C}">
                          <a14:useLocalDpi val="0"/>
                        </a:ext>
                      </a:extLst>
                    </a:blip>
                    <a:stretch>
                      <a:fillRect/>
                    </a:stretch>
                  </pic:blipFill>
                  <pic:spPr>
                    <a:xfrm>
                      <a:off x="0" y="0"/>
                      <a:ext cx="1200150" cy="514350"/>
                    </a:xfrm>
                    <a:prstGeom prst="rect">
                      <a:avLst/>
                    </a:prstGeom>
                  </pic:spPr>
                </pic:pic>
              </a:graphicData>
            </a:graphic>
          </wp:inline>
        </w:drawing>
      </w:r>
      <w:r>
        <w:br/>
      </w:r>
    </w:p>
    <w:p w:rsidR="009E19A9" w:rsidP="009E19A9" w:rsidRDefault="009E19A9" w14:paraId="47A49060" w14:textId="7E317881">
      <w:pPr>
        <w:keepNext/>
        <w:keepLines/>
        <w:spacing w:after="360" w:line="240" w:lineRule="auto"/>
        <w:outlineLvl w:val="0"/>
        <w:rPr>
          <w:rFonts w:ascii="Arial" w:hAnsi="Arial" w:eastAsiaTheme="majorEastAsia" w:cstheme="majorBidi"/>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19A9">
        <w:rPr>
          <w:rFonts w:ascii="Arial" w:hAnsi="Arial" w:eastAsiaTheme="majorEastAsia" w:cstheme="majorBidi"/>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Minnesanteckningar nätverk </w:t>
      </w:r>
      <w:r>
        <w:rPr>
          <w:rFonts w:ascii="Arial" w:hAnsi="Arial" w:eastAsiaTheme="majorEastAsia" w:cstheme="majorBidi"/>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Missbruk 17 maj </w:t>
      </w:r>
      <w:r w:rsidRPr="009E19A9">
        <w:rPr>
          <w:rFonts w:ascii="Arial" w:hAnsi="Arial" w:eastAsiaTheme="majorEastAsia" w:cstheme="majorBidi"/>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2022</w:t>
      </w:r>
    </w:p>
    <w:p w:rsidR="009E19A9" w:rsidP="009E19A9" w:rsidRDefault="009E19A9" w14:paraId="0F43841A" w14:textId="11FBD175">
      <w:pPr>
        <w:autoSpaceDE w:val="0"/>
        <w:autoSpaceDN w:val="0"/>
        <w:adjustRightInd w:val="0"/>
        <w:spacing w:after="0" w:line="300" w:lineRule="exact"/>
        <w:rPr>
          <w:rFonts w:ascii="Arial" w:hAnsi="Arial" w:cs="Arial" w:eastAsiaTheme="minorEastAsia"/>
          <w:color w:val="000000"/>
        </w:rPr>
      </w:pPr>
      <w:r w:rsidRPr="009E19A9">
        <w:rPr>
          <w:rFonts w:ascii="Arial" w:hAnsi="Arial" w:cs="Arial" w:eastAsiaTheme="minorEastAsia"/>
          <w:b/>
          <w:bCs/>
          <w:color w:val="000000"/>
        </w:rPr>
        <w:t>Deltagare</w:t>
      </w:r>
      <w:r w:rsidRPr="00123ACC">
        <w:rPr>
          <w:rFonts w:ascii="Arial" w:hAnsi="Arial" w:cs="Arial" w:eastAsiaTheme="minorEastAsia"/>
          <w:color w:val="000000"/>
        </w:rPr>
        <w:t xml:space="preserve">: </w:t>
      </w:r>
      <w:r w:rsidRPr="00123ACC" w:rsidR="0047005A">
        <w:rPr>
          <w:rFonts w:ascii="Arial" w:hAnsi="Arial" w:cs="Arial" w:eastAsiaTheme="minorEastAsia"/>
          <w:color w:val="000000"/>
        </w:rPr>
        <w:t>Anna-Karin Rådén</w:t>
      </w:r>
      <w:r w:rsidRPr="00123ACC" w:rsidR="008701E1">
        <w:rPr>
          <w:rFonts w:ascii="Arial" w:hAnsi="Arial" w:cs="Arial" w:eastAsiaTheme="minorEastAsia"/>
          <w:color w:val="000000"/>
        </w:rPr>
        <w:t xml:space="preserve"> (Bengtsfors), </w:t>
      </w:r>
      <w:r w:rsidR="001F165E">
        <w:rPr>
          <w:rFonts w:ascii="Arial" w:hAnsi="Arial" w:cs="Arial" w:eastAsiaTheme="minorEastAsia"/>
          <w:color w:val="000000"/>
        </w:rPr>
        <w:t xml:space="preserve">Jessica Storm (Bengtsfors), </w:t>
      </w:r>
      <w:r w:rsidR="00BE5BB7">
        <w:rPr>
          <w:rFonts w:ascii="Arial" w:hAnsi="Arial" w:cs="Arial" w:eastAsiaTheme="minorEastAsia"/>
          <w:color w:val="000000"/>
        </w:rPr>
        <w:t>Ingela Pettersson (</w:t>
      </w:r>
      <w:r w:rsidR="00ED7601">
        <w:rPr>
          <w:rFonts w:ascii="Arial" w:hAnsi="Arial" w:cs="Arial" w:eastAsiaTheme="minorEastAsia"/>
          <w:color w:val="000000"/>
        </w:rPr>
        <w:t>Mellerud</w:t>
      </w:r>
      <w:r w:rsidR="00BE5BB7">
        <w:rPr>
          <w:rFonts w:ascii="Arial" w:hAnsi="Arial" w:cs="Arial" w:eastAsiaTheme="minorEastAsia"/>
          <w:color w:val="000000"/>
        </w:rPr>
        <w:t>),</w:t>
      </w:r>
      <w:r w:rsidR="00157A59">
        <w:rPr>
          <w:rFonts w:ascii="Arial" w:hAnsi="Arial" w:cs="Arial" w:eastAsiaTheme="minorEastAsia"/>
          <w:color w:val="000000"/>
        </w:rPr>
        <w:t xml:space="preserve"> </w:t>
      </w:r>
      <w:r w:rsidR="00C24015">
        <w:rPr>
          <w:rFonts w:ascii="Arial" w:hAnsi="Arial" w:cs="Arial" w:eastAsiaTheme="minorEastAsia"/>
          <w:color w:val="000000"/>
        </w:rPr>
        <w:t xml:space="preserve">Ann-Sofie Abrahamsson </w:t>
      </w:r>
      <w:r w:rsidR="000A5FC8">
        <w:rPr>
          <w:rFonts w:ascii="Arial" w:hAnsi="Arial" w:cs="Arial" w:eastAsiaTheme="minorEastAsia"/>
          <w:color w:val="000000"/>
        </w:rPr>
        <w:t>(</w:t>
      </w:r>
      <w:r w:rsidR="00C24015">
        <w:rPr>
          <w:rFonts w:ascii="Arial" w:hAnsi="Arial" w:cs="Arial" w:eastAsiaTheme="minorEastAsia"/>
          <w:color w:val="000000"/>
        </w:rPr>
        <w:t xml:space="preserve">Mellerud), </w:t>
      </w:r>
      <w:r w:rsidR="00157A59">
        <w:rPr>
          <w:rFonts w:ascii="Arial" w:hAnsi="Arial" w:cs="Arial" w:eastAsiaTheme="minorEastAsia"/>
          <w:color w:val="000000"/>
        </w:rPr>
        <w:t>Maria Karlsson (Tanum),</w:t>
      </w:r>
      <w:r w:rsidRPr="001E6C22" w:rsidR="001E6C22">
        <w:rPr>
          <w:rFonts w:ascii="Arial" w:hAnsi="Arial" w:cs="Arial" w:eastAsiaTheme="minorEastAsia"/>
          <w:color w:val="000000"/>
        </w:rPr>
        <w:t xml:space="preserve"> </w:t>
      </w:r>
      <w:r w:rsidR="001E6C22">
        <w:rPr>
          <w:rFonts w:ascii="Arial" w:hAnsi="Arial" w:cs="Arial" w:eastAsiaTheme="minorEastAsia"/>
          <w:color w:val="000000"/>
        </w:rPr>
        <w:t xml:space="preserve">Patricia Olsson (Tanum), </w:t>
      </w:r>
      <w:r w:rsidR="005D3BBD">
        <w:rPr>
          <w:rFonts w:ascii="Arial" w:hAnsi="Arial" w:cs="Arial" w:eastAsiaTheme="minorEastAsia"/>
          <w:color w:val="000000"/>
        </w:rPr>
        <w:t xml:space="preserve">Josefin (praktikant i Tanum), </w:t>
      </w:r>
      <w:r w:rsidRPr="00123ACC" w:rsidR="008701E1">
        <w:rPr>
          <w:rFonts w:ascii="Arial" w:hAnsi="Arial" w:cs="Arial" w:eastAsiaTheme="minorEastAsia"/>
          <w:color w:val="000000"/>
        </w:rPr>
        <w:t>Christina Johansson (Fär</w:t>
      </w:r>
      <w:r w:rsidRPr="00123ACC" w:rsidR="00C417BD">
        <w:rPr>
          <w:rFonts w:ascii="Arial" w:hAnsi="Arial" w:cs="Arial" w:eastAsiaTheme="minorEastAsia"/>
          <w:color w:val="000000"/>
        </w:rPr>
        <w:t xml:space="preserve">gelanda), </w:t>
      </w:r>
      <w:r w:rsidR="0009705B">
        <w:rPr>
          <w:rFonts w:ascii="Arial" w:hAnsi="Arial" w:cs="Arial" w:eastAsiaTheme="minorEastAsia"/>
          <w:color w:val="000000"/>
        </w:rPr>
        <w:t xml:space="preserve">Julia Steen (Färgelanda), </w:t>
      </w:r>
      <w:r w:rsidRPr="00123ACC" w:rsidR="00C417BD">
        <w:rPr>
          <w:rFonts w:ascii="Arial" w:hAnsi="Arial" w:cs="Arial" w:eastAsiaTheme="minorEastAsia"/>
          <w:color w:val="000000"/>
        </w:rPr>
        <w:t>Elinor We</w:t>
      </w:r>
      <w:r w:rsidRPr="00123ACC" w:rsidR="00123ACC">
        <w:rPr>
          <w:rFonts w:ascii="Arial" w:hAnsi="Arial" w:cs="Arial" w:eastAsiaTheme="minorEastAsia"/>
          <w:color w:val="000000"/>
        </w:rPr>
        <w:t>nnstrand (</w:t>
      </w:r>
      <w:r w:rsidRPr="00123ACC" w:rsidR="00276E0D">
        <w:rPr>
          <w:rFonts w:ascii="Arial" w:hAnsi="Arial" w:cs="Arial" w:eastAsiaTheme="minorEastAsia"/>
          <w:color w:val="000000"/>
        </w:rPr>
        <w:t>Lysekil</w:t>
      </w:r>
      <w:r w:rsidRPr="00123ACC" w:rsidR="00123ACC">
        <w:rPr>
          <w:rFonts w:ascii="Arial" w:hAnsi="Arial" w:cs="Arial" w:eastAsiaTheme="minorEastAsia"/>
          <w:color w:val="000000"/>
        </w:rPr>
        <w:t>)</w:t>
      </w:r>
      <w:r w:rsidR="00123ACC">
        <w:rPr>
          <w:rFonts w:ascii="Arial" w:hAnsi="Arial" w:cs="Arial" w:eastAsiaTheme="minorEastAsia"/>
          <w:color w:val="000000"/>
        </w:rPr>
        <w:t>,</w:t>
      </w:r>
      <w:r w:rsidR="000C0617">
        <w:rPr>
          <w:rFonts w:ascii="Arial" w:hAnsi="Arial" w:cs="Arial" w:eastAsiaTheme="minorEastAsia"/>
          <w:color w:val="000000"/>
        </w:rPr>
        <w:t xml:space="preserve"> </w:t>
      </w:r>
      <w:r w:rsidR="00464981">
        <w:rPr>
          <w:rFonts w:ascii="Arial" w:hAnsi="Arial" w:cs="Arial" w:eastAsiaTheme="minorEastAsia"/>
          <w:color w:val="000000"/>
        </w:rPr>
        <w:t xml:space="preserve">Carol </w:t>
      </w:r>
      <w:proofErr w:type="spellStart"/>
      <w:r w:rsidR="00464981">
        <w:rPr>
          <w:rFonts w:ascii="Arial" w:hAnsi="Arial" w:cs="Arial" w:eastAsiaTheme="minorEastAsia"/>
          <w:color w:val="000000"/>
        </w:rPr>
        <w:t>Aristi</w:t>
      </w:r>
      <w:r w:rsidR="00ED7601">
        <w:rPr>
          <w:rFonts w:ascii="Arial" w:hAnsi="Arial" w:cs="Arial" w:eastAsiaTheme="minorEastAsia"/>
          <w:color w:val="000000"/>
        </w:rPr>
        <w:t>gui</w:t>
      </w:r>
      <w:proofErr w:type="spellEnd"/>
      <w:r w:rsidR="00ED7601">
        <w:rPr>
          <w:rFonts w:ascii="Arial" w:hAnsi="Arial" w:cs="Arial" w:eastAsiaTheme="minorEastAsia"/>
          <w:color w:val="000000"/>
        </w:rPr>
        <w:t xml:space="preserve"> (Lysekil), </w:t>
      </w:r>
      <w:r w:rsidR="004C2D6A">
        <w:rPr>
          <w:rFonts w:ascii="Arial" w:hAnsi="Arial" w:cs="Arial" w:eastAsiaTheme="minorEastAsia"/>
          <w:color w:val="000000"/>
        </w:rPr>
        <w:t>Anna Saxarås (Lysekil),</w:t>
      </w:r>
      <w:r w:rsidR="00123ACC">
        <w:rPr>
          <w:rFonts w:ascii="Arial" w:hAnsi="Arial" w:cs="Arial" w:eastAsiaTheme="minorEastAsia"/>
          <w:color w:val="000000"/>
        </w:rPr>
        <w:t xml:space="preserve"> </w:t>
      </w:r>
      <w:r w:rsidR="00533A22">
        <w:rPr>
          <w:rFonts w:ascii="Arial" w:hAnsi="Arial" w:cs="Arial" w:eastAsiaTheme="minorEastAsia"/>
          <w:color w:val="000000"/>
        </w:rPr>
        <w:t xml:space="preserve">Jessica </w:t>
      </w:r>
      <w:proofErr w:type="spellStart"/>
      <w:r w:rsidR="00533A22">
        <w:rPr>
          <w:rFonts w:ascii="Arial" w:hAnsi="Arial" w:cs="Arial" w:eastAsiaTheme="minorEastAsia"/>
          <w:color w:val="000000"/>
        </w:rPr>
        <w:t>Östersen</w:t>
      </w:r>
      <w:proofErr w:type="spellEnd"/>
      <w:r w:rsidR="00533A22">
        <w:rPr>
          <w:rFonts w:ascii="Arial" w:hAnsi="Arial" w:cs="Arial" w:eastAsiaTheme="minorEastAsia"/>
          <w:color w:val="000000"/>
        </w:rPr>
        <w:t xml:space="preserve"> (Lysekil), </w:t>
      </w:r>
      <w:r w:rsidR="000C0617">
        <w:rPr>
          <w:rFonts w:ascii="Arial" w:hAnsi="Arial" w:cs="Arial" w:eastAsiaTheme="minorEastAsia"/>
          <w:color w:val="000000"/>
        </w:rPr>
        <w:t xml:space="preserve">Lisa Olsson (Lysekil ), </w:t>
      </w:r>
      <w:r w:rsidR="00464981">
        <w:rPr>
          <w:rFonts w:ascii="Arial" w:hAnsi="Arial" w:cs="Arial" w:eastAsiaTheme="minorEastAsia"/>
          <w:color w:val="000000"/>
        </w:rPr>
        <w:t>Anna Ha</w:t>
      </w:r>
      <w:r w:rsidR="000A5FC8">
        <w:rPr>
          <w:rFonts w:ascii="Arial" w:hAnsi="Arial" w:cs="Arial" w:eastAsiaTheme="minorEastAsia"/>
          <w:color w:val="000000"/>
        </w:rPr>
        <w:t>l</w:t>
      </w:r>
      <w:r w:rsidR="00464981">
        <w:rPr>
          <w:rFonts w:ascii="Arial" w:hAnsi="Arial" w:cs="Arial" w:eastAsiaTheme="minorEastAsia"/>
          <w:color w:val="000000"/>
        </w:rPr>
        <w:t xml:space="preserve">lgren </w:t>
      </w:r>
      <w:r w:rsidR="00BB6C2F">
        <w:rPr>
          <w:rFonts w:ascii="Arial" w:hAnsi="Arial" w:cs="Arial" w:eastAsiaTheme="minorEastAsia"/>
          <w:color w:val="000000"/>
        </w:rPr>
        <w:t xml:space="preserve">Wretborn </w:t>
      </w:r>
      <w:r w:rsidR="00464981">
        <w:rPr>
          <w:rFonts w:ascii="Arial" w:hAnsi="Arial" w:cs="Arial" w:eastAsiaTheme="minorEastAsia"/>
          <w:color w:val="000000"/>
        </w:rPr>
        <w:t>(Orust),</w:t>
      </w:r>
      <w:r w:rsidRPr="001E6C22" w:rsidR="001E6C22">
        <w:rPr>
          <w:rFonts w:ascii="Arial" w:hAnsi="Arial" w:cs="Arial" w:eastAsiaTheme="minorEastAsia"/>
          <w:color w:val="000000"/>
        </w:rPr>
        <w:t xml:space="preserve"> </w:t>
      </w:r>
      <w:r w:rsidR="001E6C22">
        <w:rPr>
          <w:rFonts w:ascii="Arial" w:hAnsi="Arial" w:cs="Arial" w:eastAsiaTheme="minorEastAsia"/>
          <w:color w:val="000000"/>
        </w:rPr>
        <w:t>Felicia Persson (Orust),</w:t>
      </w:r>
      <w:r w:rsidR="00464981">
        <w:rPr>
          <w:rFonts w:ascii="Arial" w:hAnsi="Arial" w:cs="Arial" w:eastAsiaTheme="minorEastAsia"/>
          <w:color w:val="000000"/>
        </w:rPr>
        <w:t xml:space="preserve"> </w:t>
      </w:r>
      <w:r w:rsidR="000C074C">
        <w:rPr>
          <w:rFonts w:ascii="Arial" w:hAnsi="Arial" w:cs="Arial" w:eastAsiaTheme="minorEastAsia"/>
          <w:color w:val="000000"/>
        </w:rPr>
        <w:t xml:space="preserve">Maria Ternström (Munkedal), </w:t>
      </w:r>
      <w:r w:rsidR="00C87617">
        <w:rPr>
          <w:rFonts w:ascii="Arial" w:hAnsi="Arial" w:cs="Arial" w:eastAsiaTheme="minorEastAsia"/>
          <w:color w:val="000000"/>
        </w:rPr>
        <w:t xml:space="preserve">Marko Tiainen (Åmål), </w:t>
      </w:r>
      <w:proofErr w:type="spellStart"/>
      <w:r w:rsidR="00174DC9">
        <w:rPr>
          <w:rFonts w:ascii="Arial" w:hAnsi="Arial" w:cs="Arial" w:eastAsiaTheme="minorEastAsia"/>
          <w:color w:val="000000"/>
        </w:rPr>
        <w:t>S</w:t>
      </w:r>
      <w:r w:rsidR="008F5870">
        <w:rPr>
          <w:rFonts w:ascii="Arial" w:hAnsi="Arial" w:cs="Arial" w:eastAsiaTheme="minorEastAsia"/>
          <w:color w:val="000000"/>
        </w:rPr>
        <w:t>ha</w:t>
      </w:r>
      <w:r w:rsidR="000B5FD1">
        <w:rPr>
          <w:rFonts w:ascii="Arial" w:hAnsi="Arial" w:cs="Arial" w:eastAsiaTheme="minorEastAsia"/>
          <w:color w:val="000000"/>
        </w:rPr>
        <w:t>n</w:t>
      </w:r>
      <w:r w:rsidR="008F5870">
        <w:rPr>
          <w:rFonts w:ascii="Arial" w:hAnsi="Arial" w:cs="Arial" w:eastAsiaTheme="minorEastAsia"/>
          <w:color w:val="000000"/>
        </w:rPr>
        <w:t>az</w:t>
      </w:r>
      <w:proofErr w:type="spellEnd"/>
      <w:r w:rsidR="008F5870">
        <w:rPr>
          <w:rFonts w:ascii="Arial" w:hAnsi="Arial" w:cs="Arial" w:eastAsiaTheme="minorEastAsia"/>
          <w:color w:val="000000"/>
        </w:rPr>
        <w:t xml:space="preserve"> </w:t>
      </w:r>
      <w:proofErr w:type="spellStart"/>
      <w:r w:rsidR="007F7980">
        <w:rPr>
          <w:rFonts w:ascii="Arial" w:hAnsi="Arial" w:cs="Arial" w:eastAsiaTheme="minorEastAsia"/>
          <w:color w:val="000000"/>
        </w:rPr>
        <w:t>Gh</w:t>
      </w:r>
      <w:r w:rsidR="00CA61D6">
        <w:rPr>
          <w:rFonts w:ascii="Arial" w:hAnsi="Arial" w:cs="Arial" w:eastAsiaTheme="minorEastAsia"/>
          <w:color w:val="000000"/>
        </w:rPr>
        <w:t>a</w:t>
      </w:r>
      <w:r w:rsidR="007F7980">
        <w:rPr>
          <w:rFonts w:ascii="Arial" w:hAnsi="Arial" w:cs="Arial" w:eastAsiaTheme="minorEastAsia"/>
          <w:color w:val="000000"/>
        </w:rPr>
        <w:t>de</w:t>
      </w:r>
      <w:r w:rsidR="000D7A34">
        <w:rPr>
          <w:rFonts w:ascii="Arial" w:hAnsi="Arial" w:cs="Arial" w:eastAsiaTheme="minorEastAsia"/>
          <w:color w:val="000000"/>
        </w:rPr>
        <w:t>j</w:t>
      </w:r>
      <w:proofErr w:type="spellEnd"/>
      <w:r w:rsidR="000D7A34">
        <w:rPr>
          <w:rFonts w:ascii="Arial" w:hAnsi="Arial" w:cs="Arial" w:eastAsiaTheme="minorEastAsia"/>
          <w:color w:val="000000"/>
        </w:rPr>
        <w:t xml:space="preserve"> (</w:t>
      </w:r>
      <w:r w:rsidR="007F7980">
        <w:rPr>
          <w:rFonts w:ascii="Arial" w:hAnsi="Arial" w:cs="Arial" w:eastAsiaTheme="minorEastAsia"/>
          <w:color w:val="000000"/>
        </w:rPr>
        <w:t xml:space="preserve">Uddevalla), Frida Rutland (Trollhättan), Christina Persson (Trollhättan), </w:t>
      </w:r>
      <w:r w:rsidR="000D7A34">
        <w:rPr>
          <w:rFonts w:ascii="Arial" w:hAnsi="Arial" w:cs="Arial" w:eastAsiaTheme="minorEastAsia"/>
          <w:color w:val="000000"/>
        </w:rPr>
        <w:t xml:space="preserve">Ida Svantesson (Trollhättan), </w:t>
      </w:r>
      <w:r w:rsidRPr="009E19A9">
        <w:rPr>
          <w:rFonts w:ascii="Arial" w:hAnsi="Arial" w:cs="Arial" w:eastAsiaTheme="minorEastAsia"/>
          <w:color w:val="000000"/>
        </w:rPr>
        <w:t>Helene Svantesson</w:t>
      </w:r>
      <w:r w:rsidR="001E6C22">
        <w:rPr>
          <w:rFonts w:ascii="Arial" w:hAnsi="Arial" w:cs="Arial" w:eastAsiaTheme="minorEastAsia"/>
          <w:color w:val="000000"/>
        </w:rPr>
        <w:t xml:space="preserve"> (Fyrbodal)</w:t>
      </w:r>
      <w:r w:rsidRPr="009E19A9">
        <w:rPr>
          <w:rFonts w:ascii="Arial" w:hAnsi="Arial" w:cs="Arial" w:eastAsiaTheme="minorEastAsia"/>
          <w:color w:val="000000"/>
        </w:rPr>
        <w:t xml:space="preserve"> och Elisabeth Bredberg (Fyrbodal).</w:t>
      </w:r>
    </w:p>
    <w:p w:rsidRPr="009E19A9" w:rsidR="009E19A9" w:rsidP="009E19A9" w:rsidRDefault="009E19A9" w14:paraId="2C2F8907" w14:textId="77777777">
      <w:pPr>
        <w:autoSpaceDE w:val="0"/>
        <w:autoSpaceDN w:val="0"/>
        <w:adjustRightInd w:val="0"/>
        <w:spacing w:after="0" w:line="300" w:lineRule="exact"/>
        <w:rPr>
          <w:rFonts w:ascii="Arial" w:hAnsi="Arial" w:cs="Arial" w:eastAsiaTheme="minorEastAsia"/>
          <w:color w:val="000000"/>
        </w:rPr>
      </w:pPr>
    </w:p>
    <w:p w:rsidRPr="009E19A9" w:rsidR="00931D40" w:rsidP="009E19A9" w:rsidRDefault="00931D40" w14:paraId="14C6406E" w14:textId="77777777">
      <w:pPr>
        <w:spacing w:after="0" w:line="300" w:lineRule="exact"/>
        <w:rPr>
          <w:rFonts w:ascii="Arial" w:hAnsi="Arial" w:cs="Arial" w:eastAsiaTheme="minorEastAsia"/>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E19A9" w:rsidP="009E19A9" w:rsidRDefault="009E19A9" w14:paraId="0D2E8AA6" w14:textId="126B2EB5">
      <w:pPr>
        <w:spacing w:after="0" w:line="300" w:lineRule="exact"/>
        <w:rPr>
          <w:rFonts w:ascii="Arial" w:hAnsi="Arial" w:cs="Arial" w:eastAsiaTheme="minorEastAsia"/>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eastAsiaTheme="minorEastAsia"/>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Frågor till och från nätverket</w:t>
      </w:r>
    </w:p>
    <w:p w:rsidR="00082B9D" w:rsidP="009E19A9" w:rsidRDefault="000C1C7F" w14:paraId="21490552" w14:textId="5D5E534F">
      <w:pPr>
        <w:spacing w:after="0" w:line="300" w:lineRule="exact"/>
        <w:rPr>
          <w:rFonts w:ascii="Arial" w:hAnsi="Arial" w:cs="Arial" w:eastAsiaTheme="minorEastAsia"/>
          <w:color w:val="000000"/>
        </w:rPr>
      </w:pPr>
      <w:r>
        <w:rPr>
          <w:rFonts w:ascii="Arial" w:hAnsi="Arial" w:cs="Arial" w:eastAsiaTheme="minorEastAsia"/>
          <w:color w:val="000000"/>
        </w:rPr>
        <w:t xml:space="preserve">Hur arbeta med </w:t>
      </w:r>
      <w:r w:rsidRPr="00B243D1" w:rsidR="00B21219">
        <w:rPr>
          <w:rFonts w:ascii="Arial" w:hAnsi="Arial" w:cs="Arial" w:eastAsiaTheme="minorEastAsia"/>
          <w:color w:val="000000"/>
        </w:rPr>
        <w:t xml:space="preserve">Klienter </w:t>
      </w:r>
      <w:r>
        <w:rPr>
          <w:rFonts w:ascii="Arial" w:hAnsi="Arial" w:cs="Arial" w:eastAsiaTheme="minorEastAsia"/>
          <w:color w:val="000000"/>
        </w:rPr>
        <w:t xml:space="preserve">som är </w:t>
      </w:r>
      <w:r w:rsidR="002B33AA">
        <w:rPr>
          <w:rFonts w:ascii="Arial" w:hAnsi="Arial" w:cs="Arial" w:eastAsiaTheme="minorEastAsia"/>
          <w:color w:val="000000"/>
        </w:rPr>
        <w:t>aktuella på försörjn</w:t>
      </w:r>
      <w:r>
        <w:rPr>
          <w:rFonts w:ascii="Arial" w:hAnsi="Arial" w:cs="Arial" w:eastAsiaTheme="minorEastAsia"/>
          <w:color w:val="000000"/>
        </w:rPr>
        <w:t>i</w:t>
      </w:r>
      <w:r w:rsidR="002B33AA">
        <w:rPr>
          <w:rFonts w:ascii="Arial" w:hAnsi="Arial" w:cs="Arial" w:eastAsiaTheme="minorEastAsia"/>
          <w:color w:val="000000"/>
        </w:rPr>
        <w:t>ngsstöd</w:t>
      </w:r>
      <w:r>
        <w:rPr>
          <w:rFonts w:ascii="Arial" w:hAnsi="Arial" w:cs="Arial" w:eastAsiaTheme="minorEastAsia"/>
          <w:color w:val="000000"/>
        </w:rPr>
        <w:t xml:space="preserve"> som</w:t>
      </w:r>
      <w:r w:rsidR="00321DAA">
        <w:rPr>
          <w:rFonts w:ascii="Arial" w:hAnsi="Arial" w:cs="Arial" w:eastAsiaTheme="minorEastAsia"/>
          <w:color w:val="000000"/>
        </w:rPr>
        <w:t xml:space="preserve"> därifrån</w:t>
      </w:r>
      <w:r>
        <w:rPr>
          <w:rFonts w:ascii="Arial" w:hAnsi="Arial" w:cs="Arial" w:eastAsiaTheme="minorEastAsia"/>
          <w:color w:val="000000"/>
        </w:rPr>
        <w:t xml:space="preserve"> </w:t>
      </w:r>
      <w:r w:rsidR="00274648">
        <w:rPr>
          <w:rFonts w:ascii="Arial" w:hAnsi="Arial" w:cs="Arial" w:eastAsiaTheme="minorEastAsia"/>
          <w:color w:val="000000"/>
        </w:rPr>
        <w:t>får krav på sig att</w:t>
      </w:r>
      <w:r w:rsidR="00C93DAF">
        <w:rPr>
          <w:rFonts w:ascii="Arial" w:hAnsi="Arial" w:cs="Arial" w:eastAsiaTheme="minorEastAsia"/>
          <w:color w:val="000000"/>
        </w:rPr>
        <w:t xml:space="preserve"> </w:t>
      </w:r>
      <w:r w:rsidR="00321DAA">
        <w:rPr>
          <w:rFonts w:ascii="Arial" w:hAnsi="Arial" w:cs="Arial" w:eastAsiaTheme="minorEastAsia"/>
          <w:color w:val="000000"/>
        </w:rPr>
        <w:t xml:space="preserve">delta i stöd/behandling </w:t>
      </w:r>
      <w:r w:rsidR="00082B9D">
        <w:rPr>
          <w:rFonts w:ascii="Arial" w:hAnsi="Arial" w:cs="Arial" w:eastAsiaTheme="minorEastAsia"/>
          <w:color w:val="000000"/>
        </w:rPr>
        <w:t>missbruk</w:t>
      </w:r>
      <w:r w:rsidR="008E1BC4">
        <w:rPr>
          <w:rFonts w:ascii="Arial" w:hAnsi="Arial" w:cs="Arial" w:eastAsiaTheme="minorEastAsia"/>
          <w:color w:val="000000"/>
        </w:rPr>
        <w:t>?</w:t>
      </w:r>
      <w:r w:rsidRPr="001430AF" w:rsidR="001430AF">
        <w:rPr>
          <w:rFonts w:ascii="Arial" w:hAnsi="Arial" w:cs="Arial" w:eastAsiaTheme="minorEastAsia"/>
          <w:color w:val="000000"/>
        </w:rPr>
        <w:t xml:space="preserve"> </w:t>
      </w:r>
      <w:r w:rsidR="001430AF">
        <w:rPr>
          <w:rFonts w:ascii="Arial" w:hAnsi="Arial" w:cs="Arial" w:eastAsiaTheme="minorEastAsia"/>
          <w:color w:val="000000"/>
        </w:rPr>
        <w:t>Ansöker hen om försörjningsstöd så kan man kräva att hen medverkar till att arbetsförmågan utreds. Men inte krav på att delta i stöd och behandling</w:t>
      </w:r>
      <w:r w:rsidR="008E1BC4">
        <w:rPr>
          <w:rFonts w:ascii="Arial" w:hAnsi="Arial" w:cs="Arial" w:eastAsiaTheme="minorEastAsia"/>
          <w:color w:val="000000"/>
        </w:rPr>
        <w:t xml:space="preserve"> </w:t>
      </w:r>
      <w:r w:rsidR="009E39A5">
        <w:rPr>
          <w:rFonts w:ascii="Arial" w:hAnsi="Arial" w:cs="Arial" w:eastAsiaTheme="minorEastAsia"/>
          <w:color w:val="000000"/>
        </w:rPr>
        <w:t xml:space="preserve">Nätverksdeltagarna diskuterar kring svårigheten </w:t>
      </w:r>
      <w:r w:rsidR="00F86377">
        <w:rPr>
          <w:rFonts w:ascii="Arial" w:hAnsi="Arial" w:cs="Arial" w:eastAsiaTheme="minorEastAsia"/>
          <w:color w:val="000000"/>
        </w:rPr>
        <w:t xml:space="preserve">att </w:t>
      </w:r>
      <w:r w:rsidR="008E1BC4">
        <w:rPr>
          <w:rFonts w:ascii="Arial" w:hAnsi="Arial" w:cs="Arial" w:eastAsiaTheme="minorEastAsia"/>
          <w:color w:val="000000"/>
        </w:rPr>
        <w:t>arbeta med dessa personer</w:t>
      </w:r>
      <w:r w:rsidR="00AC451D">
        <w:rPr>
          <w:rFonts w:ascii="Arial" w:hAnsi="Arial" w:cs="Arial" w:eastAsiaTheme="minorEastAsia"/>
          <w:color w:val="000000"/>
        </w:rPr>
        <w:t>,</w:t>
      </w:r>
      <w:r w:rsidR="008E1BC4">
        <w:rPr>
          <w:rFonts w:ascii="Arial" w:hAnsi="Arial" w:cs="Arial" w:eastAsiaTheme="minorEastAsia"/>
          <w:color w:val="000000"/>
        </w:rPr>
        <w:t xml:space="preserve"> om de inte är</w:t>
      </w:r>
      <w:r w:rsidR="002F1210">
        <w:rPr>
          <w:rFonts w:ascii="Arial" w:hAnsi="Arial" w:cs="Arial" w:eastAsiaTheme="minorEastAsia"/>
          <w:color w:val="000000"/>
        </w:rPr>
        <w:t xml:space="preserve"> </w:t>
      </w:r>
      <w:r w:rsidR="008E1BC4">
        <w:rPr>
          <w:rFonts w:ascii="Arial" w:hAnsi="Arial" w:cs="Arial" w:eastAsiaTheme="minorEastAsia"/>
          <w:color w:val="000000"/>
        </w:rPr>
        <w:t xml:space="preserve">motiverade. De uteblir </w:t>
      </w:r>
      <w:r w:rsidR="002F1210">
        <w:rPr>
          <w:rFonts w:ascii="Arial" w:hAnsi="Arial" w:cs="Arial" w:eastAsiaTheme="minorEastAsia"/>
          <w:color w:val="000000"/>
        </w:rPr>
        <w:t>ofta</w:t>
      </w:r>
      <w:r w:rsidR="008E1BC4">
        <w:rPr>
          <w:rFonts w:ascii="Arial" w:hAnsi="Arial" w:cs="Arial" w:eastAsiaTheme="minorEastAsia"/>
          <w:color w:val="000000"/>
        </w:rPr>
        <w:t xml:space="preserve"> från inplanerade besök</w:t>
      </w:r>
      <w:r w:rsidR="00EA0DD3">
        <w:rPr>
          <w:rFonts w:ascii="Arial" w:hAnsi="Arial" w:cs="Arial" w:eastAsiaTheme="minorEastAsia"/>
          <w:color w:val="000000"/>
        </w:rPr>
        <w:t xml:space="preserve">. </w:t>
      </w:r>
      <w:r w:rsidR="009E39A5">
        <w:rPr>
          <w:rFonts w:ascii="Arial" w:hAnsi="Arial" w:cs="Arial" w:eastAsiaTheme="minorEastAsia"/>
          <w:color w:val="000000"/>
        </w:rPr>
        <w:t>Hur få hen att ta ansvar för sin</w:t>
      </w:r>
      <w:r w:rsidR="00FF55F3">
        <w:rPr>
          <w:rFonts w:ascii="Arial" w:hAnsi="Arial" w:cs="Arial" w:eastAsiaTheme="minorEastAsia"/>
          <w:color w:val="000000"/>
        </w:rPr>
        <w:t xml:space="preserve"> </w:t>
      </w:r>
      <w:r w:rsidR="009E39A5">
        <w:rPr>
          <w:rFonts w:ascii="Arial" w:hAnsi="Arial" w:cs="Arial" w:eastAsiaTheme="minorEastAsia"/>
          <w:color w:val="000000"/>
        </w:rPr>
        <w:t>situation</w:t>
      </w:r>
      <w:r w:rsidR="000714CC">
        <w:rPr>
          <w:rFonts w:ascii="Arial" w:hAnsi="Arial" w:cs="Arial" w:eastAsiaTheme="minorEastAsia"/>
          <w:color w:val="000000"/>
        </w:rPr>
        <w:t xml:space="preserve">? </w:t>
      </w:r>
      <w:r w:rsidR="00FF55F3">
        <w:rPr>
          <w:rFonts w:ascii="Arial" w:hAnsi="Arial" w:cs="Arial" w:eastAsiaTheme="minorEastAsia"/>
          <w:color w:val="000000"/>
        </w:rPr>
        <w:t xml:space="preserve">Det är en balansgång </w:t>
      </w:r>
      <w:r w:rsidR="00CE422C">
        <w:rPr>
          <w:rFonts w:ascii="Arial" w:hAnsi="Arial" w:cs="Arial" w:eastAsiaTheme="minorEastAsia"/>
          <w:color w:val="000000"/>
        </w:rPr>
        <w:t>i arbetat med att ställa krav</w:t>
      </w:r>
      <w:r w:rsidR="00AC451D">
        <w:rPr>
          <w:rFonts w:ascii="Arial" w:hAnsi="Arial" w:cs="Arial" w:eastAsiaTheme="minorEastAsia"/>
          <w:color w:val="000000"/>
        </w:rPr>
        <w:t xml:space="preserve">. För </w:t>
      </w:r>
      <w:r w:rsidR="00A21FFE">
        <w:rPr>
          <w:rFonts w:ascii="Arial" w:hAnsi="Arial" w:cs="Arial" w:eastAsiaTheme="minorEastAsia"/>
          <w:color w:val="000000"/>
        </w:rPr>
        <w:t>en del personer fungerar det bra att ställa krav</w:t>
      </w:r>
      <w:r w:rsidR="001430AF">
        <w:rPr>
          <w:rFonts w:ascii="Arial" w:hAnsi="Arial" w:cs="Arial" w:eastAsiaTheme="minorEastAsia"/>
          <w:color w:val="000000"/>
        </w:rPr>
        <w:t>,</w:t>
      </w:r>
      <w:r w:rsidR="00A21FFE">
        <w:rPr>
          <w:rFonts w:ascii="Arial" w:hAnsi="Arial" w:cs="Arial" w:eastAsiaTheme="minorEastAsia"/>
          <w:color w:val="000000"/>
        </w:rPr>
        <w:t xml:space="preserve"> medan för andra fungerar det inte alls. </w:t>
      </w:r>
      <w:r w:rsidR="003C6D4E">
        <w:rPr>
          <w:rFonts w:ascii="Arial" w:hAnsi="Arial" w:cs="Arial" w:eastAsiaTheme="minorEastAsia"/>
          <w:color w:val="000000"/>
        </w:rPr>
        <w:t xml:space="preserve">Det är viktigt med </w:t>
      </w:r>
      <w:r w:rsidR="00C76C0B">
        <w:rPr>
          <w:rFonts w:ascii="Arial" w:hAnsi="Arial" w:cs="Arial" w:eastAsiaTheme="minorEastAsia"/>
          <w:color w:val="000000"/>
        </w:rPr>
        <w:t xml:space="preserve">kommunikation och </w:t>
      </w:r>
      <w:r w:rsidR="00432948">
        <w:rPr>
          <w:rFonts w:ascii="Arial" w:hAnsi="Arial" w:cs="Arial" w:eastAsiaTheme="minorEastAsia"/>
          <w:color w:val="000000"/>
        </w:rPr>
        <w:t xml:space="preserve">samsyn </w:t>
      </w:r>
      <w:r w:rsidR="00A9585B">
        <w:rPr>
          <w:rFonts w:ascii="Arial" w:hAnsi="Arial" w:cs="Arial" w:eastAsiaTheme="minorEastAsia"/>
          <w:color w:val="000000"/>
        </w:rPr>
        <w:t xml:space="preserve">mellan </w:t>
      </w:r>
      <w:r w:rsidR="003C6D4E">
        <w:rPr>
          <w:rFonts w:ascii="Arial" w:hAnsi="Arial" w:cs="Arial" w:eastAsiaTheme="minorEastAsia"/>
          <w:color w:val="000000"/>
        </w:rPr>
        <w:t>handläggare försörjningsstöd</w:t>
      </w:r>
      <w:r w:rsidR="00A9585B">
        <w:rPr>
          <w:rFonts w:ascii="Arial" w:hAnsi="Arial" w:cs="Arial" w:eastAsiaTheme="minorEastAsia"/>
          <w:color w:val="000000"/>
        </w:rPr>
        <w:t xml:space="preserve"> och </w:t>
      </w:r>
      <w:r w:rsidR="00C76C0B">
        <w:rPr>
          <w:rFonts w:ascii="Arial" w:hAnsi="Arial" w:cs="Arial" w:eastAsiaTheme="minorEastAsia"/>
          <w:color w:val="000000"/>
        </w:rPr>
        <w:t xml:space="preserve">missbruk. </w:t>
      </w:r>
    </w:p>
    <w:p w:rsidR="00082B9D" w:rsidP="009E19A9" w:rsidRDefault="00082B9D" w14:paraId="6F994E8B" w14:textId="77777777">
      <w:pPr>
        <w:spacing w:after="0" w:line="300" w:lineRule="exact"/>
        <w:rPr>
          <w:rFonts w:ascii="Arial" w:hAnsi="Arial" w:cs="Arial" w:eastAsiaTheme="minorEastAsia"/>
          <w:color w:val="000000"/>
        </w:rPr>
      </w:pPr>
    </w:p>
    <w:p w:rsidR="00F86377" w:rsidP="009E19A9" w:rsidRDefault="00923117" w14:paraId="6A4656DE" w14:textId="534B60C4">
      <w:pPr>
        <w:spacing w:after="0" w:line="300" w:lineRule="exact"/>
        <w:rPr>
          <w:rFonts w:ascii="Arial" w:hAnsi="Arial" w:cs="Arial" w:eastAsiaTheme="minorEastAsia"/>
          <w:color w:val="000000"/>
        </w:rPr>
      </w:pPr>
      <w:r>
        <w:rPr>
          <w:rFonts w:ascii="Arial" w:hAnsi="Arial" w:cs="Arial" w:eastAsiaTheme="minorEastAsia"/>
          <w:color w:val="000000"/>
        </w:rPr>
        <w:t xml:space="preserve">Behandling </w:t>
      </w:r>
      <w:r w:rsidR="00B34346">
        <w:rPr>
          <w:rFonts w:ascii="Arial" w:hAnsi="Arial" w:cs="Arial" w:eastAsiaTheme="minorEastAsia"/>
          <w:color w:val="000000"/>
        </w:rPr>
        <w:t xml:space="preserve">på </w:t>
      </w:r>
      <w:r>
        <w:rPr>
          <w:rFonts w:ascii="Arial" w:hAnsi="Arial" w:cs="Arial" w:eastAsiaTheme="minorEastAsia"/>
          <w:color w:val="000000"/>
        </w:rPr>
        <w:t xml:space="preserve">behandlingshem </w:t>
      </w:r>
      <w:r w:rsidR="00F86377">
        <w:rPr>
          <w:rFonts w:ascii="Arial" w:hAnsi="Arial" w:cs="Arial" w:eastAsiaTheme="minorEastAsia"/>
          <w:color w:val="000000"/>
        </w:rPr>
        <w:t>eller öppenvård i kommunen?</w:t>
      </w:r>
      <w:r w:rsidR="000D072B">
        <w:rPr>
          <w:rFonts w:ascii="Arial" w:hAnsi="Arial" w:cs="Arial" w:eastAsiaTheme="minorEastAsia"/>
          <w:color w:val="000000"/>
        </w:rPr>
        <w:t xml:space="preserve"> Vad kan man jobba med innan HVB-placering? </w:t>
      </w:r>
      <w:r w:rsidR="005422D8">
        <w:rPr>
          <w:rFonts w:ascii="Arial" w:hAnsi="Arial" w:cs="Arial" w:eastAsiaTheme="minorEastAsia"/>
          <w:color w:val="000000"/>
        </w:rPr>
        <w:t>Hur arbeta efter en placering</w:t>
      </w:r>
      <w:r w:rsidR="009F6956">
        <w:rPr>
          <w:rFonts w:ascii="Arial" w:hAnsi="Arial" w:cs="Arial" w:eastAsiaTheme="minorEastAsia"/>
          <w:color w:val="000000"/>
        </w:rPr>
        <w:t xml:space="preserve">? </w:t>
      </w:r>
      <w:r w:rsidR="000B73CF">
        <w:rPr>
          <w:rFonts w:ascii="Arial" w:hAnsi="Arial" w:cs="Arial" w:eastAsiaTheme="minorEastAsia"/>
          <w:color w:val="000000"/>
        </w:rPr>
        <w:t>Nätverksdeltagarna diskuterar</w:t>
      </w:r>
      <w:r w:rsidR="001E2377">
        <w:rPr>
          <w:rFonts w:ascii="Arial" w:hAnsi="Arial" w:cs="Arial" w:eastAsiaTheme="minorEastAsia"/>
          <w:color w:val="000000"/>
        </w:rPr>
        <w:t xml:space="preserve"> hur olika kommuner har </w:t>
      </w:r>
      <w:r w:rsidR="00C07198">
        <w:rPr>
          <w:rFonts w:ascii="Arial" w:hAnsi="Arial" w:cs="Arial" w:eastAsiaTheme="minorEastAsia"/>
          <w:color w:val="000000"/>
        </w:rPr>
        <w:t xml:space="preserve">olika </w:t>
      </w:r>
      <w:r w:rsidR="00D73ECE">
        <w:rPr>
          <w:rFonts w:ascii="Arial" w:hAnsi="Arial" w:cs="Arial" w:eastAsiaTheme="minorEastAsia"/>
          <w:color w:val="000000"/>
        </w:rPr>
        <w:t xml:space="preserve">syn på att placera på HVB kontra att arbeta med </w:t>
      </w:r>
      <w:r w:rsidR="00C07198">
        <w:rPr>
          <w:rFonts w:ascii="Arial" w:hAnsi="Arial" w:cs="Arial" w:eastAsiaTheme="minorEastAsia"/>
          <w:color w:val="000000"/>
        </w:rPr>
        <w:t>hemmaplanslös</w:t>
      </w:r>
      <w:r w:rsidR="00C91122">
        <w:rPr>
          <w:rFonts w:ascii="Arial" w:hAnsi="Arial" w:cs="Arial" w:eastAsiaTheme="minorEastAsia"/>
          <w:color w:val="000000"/>
        </w:rPr>
        <w:t>n</w:t>
      </w:r>
      <w:r w:rsidR="00C07198">
        <w:rPr>
          <w:rFonts w:ascii="Arial" w:hAnsi="Arial" w:cs="Arial" w:eastAsiaTheme="minorEastAsia"/>
          <w:color w:val="000000"/>
        </w:rPr>
        <w:t>ingar</w:t>
      </w:r>
      <w:r w:rsidR="00D73ECE">
        <w:rPr>
          <w:rFonts w:ascii="Arial" w:hAnsi="Arial" w:cs="Arial" w:eastAsiaTheme="minorEastAsia"/>
          <w:color w:val="000000"/>
        </w:rPr>
        <w:t xml:space="preserve">. </w:t>
      </w:r>
      <w:r w:rsidR="004C1C05">
        <w:rPr>
          <w:rFonts w:ascii="Arial" w:hAnsi="Arial" w:cs="Arial" w:eastAsiaTheme="minorEastAsia"/>
          <w:color w:val="000000"/>
        </w:rPr>
        <w:t>HVB placeringarna är dyra så hemmaplans</w:t>
      </w:r>
      <w:r w:rsidR="00C91122">
        <w:rPr>
          <w:rFonts w:ascii="Arial" w:hAnsi="Arial" w:cs="Arial" w:eastAsiaTheme="minorEastAsia"/>
          <w:color w:val="000000"/>
        </w:rPr>
        <w:t>-</w:t>
      </w:r>
      <w:r w:rsidR="004C1C05">
        <w:rPr>
          <w:rFonts w:ascii="Arial" w:hAnsi="Arial" w:cs="Arial" w:eastAsiaTheme="minorEastAsia"/>
          <w:color w:val="000000"/>
        </w:rPr>
        <w:t xml:space="preserve">lösningarna ger ju mer för </w:t>
      </w:r>
      <w:r w:rsidR="009F6956">
        <w:rPr>
          <w:rFonts w:ascii="Arial" w:hAnsi="Arial" w:cs="Arial" w:eastAsiaTheme="minorEastAsia"/>
          <w:color w:val="000000"/>
        </w:rPr>
        <w:t xml:space="preserve">pengarna? Kan man arbeta på hemmaplan med behandling och strukturerad vardag och sysselsättning, så bedöms det som bättre alternativ än HVB.  </w:t>
      </w:r>
      <w:r w:rsidR="00FC2A04">
        <w:rPr>
          <w:rFonts w:ascii="Arial" w:hAnsi="Arial" w:cs="Arial" w:eastAsiaTheme="minorEastAsia"/>
          <w:color w:val="000000"/>
        </w:rPr>
        <w:t xml:space="preserve">Kommunernas storlek har betydelse för hur </w:t>
      </w:r>
      <w:r w:rsidR="002A20F9">
        <w:rPr>
          <w:rFonts w:ascii="Arial" w:hAnsi="Arial" w:cs="Arial" w:eastAsiaTheme="minorEastAsia"/>
          <w:color w:val="000000"/>
        </w:rPr>
        <w:t xml:space="preserve">man kan </w:t>
      </w:r>
      <w:r w:rsidR="000A6477">
        <w:rPr>
          <w:rFonts w:ascii="Arial" w:hAnsi="Arial" w:cs="Arial" w:eastAsiaTheme="minorEastAsia"/>
          <w:color w:val="000000"/>
        </w:rPr>
        <w:t xml:space="preserve">utveckla och </w:t>
      </w:r>
      <w:r w:rsidR="002A20F9">
        <w:rPr>
          <w:rFonts w:ascii="Arial" w:hAnsi="Arial" w:cs="Arial" w:eastAsiaTheme="minorEastAsia"/>
          <w:color w:val="000000"/>
        </w:rPr>
        <w:t xml:space="preserve">erbjuda </w:t>
      </w:r>
      <w:r w:rsidR="004C1C05">
        <w:rPr>
          <w:rFonts w:ascii="Arial" w:hAnsi="Arial" w:cs="Arial" w:eastAsiaTheme="minorEastAsia"/>
          <w:color w:val="000000"/>
        </w:rPr>
        <w:t>öppenvårdsinsatser</w:t>
      </w:r>
      <w:r w:rsidR="000B054A">
        <w:rPr>
          <w:rFonts w:ascii="Arial" w:hAnsi="Arial" w:cs="Arial" w:eastAsiaTheme="minorEastAsia"/>
          <w:color w:val="000000"/>
        </w:rPr>
        <w:t xml:space="preserve">. </w:t>
      </w:r>
      <w:r w:rsidR="001E01B3">
        <w:rPr>
          <w:rFonts w:ascii="Arial" w:hAnsi="Arial" w:cs="Arial" w:eastAsiaTheme="minorEastAsia"/>
          <w:color w:val="000000"/>
        </w:rPr>
        <w:t>Viktigt att fånga upp de som kommer hem från behandlingshem</w:t>
      </w:r>
      <w:r w:rsidR="00EF17DC">
        <w:rPr>
          <w:rFonts w:ascii="Arial" w:hAnsi="Arial" w:cs="Arial" w:eastAsiaTheme="minorEastAsia"/>
          <w:color w:val="000000"/>
        </w:rPr>
        <w:t xml:space="preserve">. Svårt att ordna boende. Behöver klient byta kommun så är det </w:t>
      </w:r>
      <w:r w:rsidR="008A3BA2">
        <w:rPr>
          <w:rFonts w:ascii="Arial" w:hAnsi="Arial" w:cs="Arial" w:eastAsiaTheme="minorEastAsia"/>
          <w:color w:val="000000"/>
        </w:rPr>
        <w:t xml:space="preserve">oerhört svårt att få tillgång till bostad och </w:t>
      </w:r>
      <w:r w:rsidR="000717FD">
        <w:rPr>
          <w:rFonts w:ascii="Arial" w:hAnsi="Arial" w:cs="Arial" w:eastAsiaTheme="minorEastAsia"/>
          <w:color w:val="000000"/>
        </w:rPr>
        <w:t>insatser annan</w:t>
      </w:r>
      <w:r w:rsidR="000767EE">
        <w:rPr>
          <w:rFonts w:ascii="Arial" w:hAnsi="Arial" w:cs="Arial" w:eastAsiaTheme="minorEastAsia"/>
          <w:color w:val="000000"/>
        </w:rPr>
        <w:t xml:space="preserve"> kommun</w:t>
      </w:r>
      <w:r w:rsidR="008A3BA2">
        <w:rPr>
          <w:rFonts w:ascii="Arial" w:hAnsi="Arial" w:cs="Arial" w:eastAsiaTheme="minorEastAsia"/>
          <w:color w:val="000000"/>
        </w:rPr>
        <w:t>.</w:t>
      </w:r>
      <w:r w:rsidR="00C07198">
        <w:rPr>
          <w:rFonts w:ascii="Arial" w:hAnsi="Arial" w:cs="Arial" w:eastAsiaTheme="minorEastAsia"/>
          <w:color w:val="000000"/>
        </w:rPr>
        <w:t xml:space="preserve"> </w:t>
      </w:r>
    </w:p>
    <w:p w:rsidR="007A366F" w:rsidP="009E19A9" w:rsidRDefault="007A366F" w14:paraId="1F2CC101" w14:textId="77777777">
      <w:pPr>
        <w:spacing w:after="0" w:line="300" w:lineRule="exact"/>
        <w:rPr>
          <w:rFonts w:ascii="Arial" w:hAnsi="Arial" w:cs="Arial" w:eastAsiaTheme="minorEastAsia"/>
          <w:color w:val="000000"/>
        </w:rPr>
      </w:pPr>
    </w:p>
    <w:p w:rsidR="008A3BA2" w:rsidP="009E19A9" w:rsidRDefault="008A3BA2" w14:paraId="3047E943" w14:textId="525723CF">
      <w:pPr>
        <w:spacing w:after="0" w:line="300" w:lineRule="exact"/>
        <w:rPr>
          <w:rFonts w:ascii="Arial" w:hAnsi="Arial" w:cs="Arial" w:eastAsiaTheme="minorEastAsia"/>
          <w:color w:val="000000"/>
        </w:rPr>
      </w:pPr>
      <w:r>
        <w:rPr>
          <w:rFonts w:ascii="Arial" w:hAnsi="Arial" w:cs="Arial" w:eastAsiaTheme="minorEastAsia"/>
          <w:color w:val="000000"/>
        </w:rPr>
        <w:t xml:space="preserve">Trollhättan </w:t>
      </w:r>
      <w:r w:rsidR="00905F4E">
        <w:rPr>
          <w:rFonts w:ascii="Arial" w:hAnsi="Arial" w:cs="Arial" w:eastAsiaTheme="minorEastAsia"/>
          <w:color w:val="000000"/>
        </w:rPr>
        <w:t>efterlyser</w:t>
      </w:r>
      <w:r>
        <w:rPr>
          <w:rFonts w:ascii="Arial" w:hAnsi="Arial" w:cs="Arial" w:eastAsiaTheme="minorEastAsia"/>
          <w:color w:val="000000"/>
        </w:rPr>
        <w:t xml:space="preserve"> kommuner som vill samarbeta i att</w:t>
      </w:r>
      <w:r w:rsidR="00C51D41">
        <w:rPr>
          <w:rFonts w:ascii="Arial" w:hAnsi="Arial" w:cs="Arial" w:eastAsiaTheme="minorEastAsia"/>
          <w:color w:val="000000"/>
        </w:rPr>
        <w:t xml:space="preserve"> ordna kommunflytt för klienter.</w:t>
      </w:r>
      <w:r w:rsidR="007A366F">
        <w:rPr>
          <w:rFonts w:ascii="Arial" w:hAnsi="Arial" w:cs="Arial" w:eastAsiaTheme="minorEastAsia"/>
          <w:color w:val="000000"/>
        </w:rPr>
        <w:t xml:space="preserve"> Klienter som av olika skäl behöver flytta. </w:t>
      </w:r>
      <w:r w:rsidR="00C51D41">
        <w:rPr>
          <w:rFonts w:ascii="Arial" w:hAnsi="Arial" w:cs="Arial" w:eastAsiaTheme="minorEastAsia"/>
          <w:color w:val="000000"/>
        </w:rPr>
        <w:t xml:space="preserve">Ta kontakt med Trollhättan om Ni </w:t>
      </w:r>
      <w:r w:rsidR="00905F4E">
        <w:rPr>
          <w:rFonts w:ascii="Arial" w:hAnsi="Arial" w:cs="Arial" w:eastAsiaTheme="minorEastAsia"/>
          <w:color w:val="000000"/>
        </w:rPr>
        <w:t xml:space="preserve">är intresserade av fortsatt </w:t>
      </w:r>
      <w:r w:rsidR="007A366F">
        <w:rPr>
          <w:rFonts w:ascii="Arial" w:hAnsi="Arial" w:cs="Arial" w:eastAsiaTheme="minorEastAsia"/>
          <w:color w:val="000000"/>
        </w:rPr>
        <w:t>utvecklingsarbete</w:t>
      </w:r>
      <w:r w:rsidR="00DD513D">
        <w:rPr>
          <w:rFonts w:ascii="Arial" w:hAnsi="Arial" w:cs="Arial" w:eastAsiaTheme="minorEastAsia"/>
          <w:color w:val="000000"/>
        </w:rPr>
        <w:t>/samarbete</w:t>
      </w:r>
      <w:r w:rsidR="007A366F">
        <w:rPr>
          <w:rFonts w:ascii="Arial" w:hAnsi="Arial" w:cs="Arial" w:eastAsiaTheme="minorEastAsia"/>
          <w:color w:val="000000"/>
        </w:rPr>
        <w:t xml:space="preserve"> i den frågan.</w:t>
      </w:r>
    </w:p>
    <w:p w:rsidRPr="00B243D1" w:rsidR="00B21219" w:rsidP="009E19A9" w:rsidRDefault="00274648" w14:paraId="34EB8EED" w14:textId="511F5FD7">
      <w:pPr>
        <w:spacing w:after="0" w:line="300" w:lineRule="exact"/>
        <w:rPr>
          <w:rFonts w:ascii="Arial" w:hAnsi="Arial" w:cs="Arial" w:eastAsiaTheme="minorEastAsia"/>
          <w:color w:val="000000"/>
        </w:rPr>
      </w:pPr>
      <w:r>
        <w:rPr>
          <w:rFonts w:ascii="Arial" w:hAnsi="Arial" w:cs="Arial" w:eastAsiaTheme="minorEastAsia"/>
          <w:color w:val="000000"/>
        </w:rPr>
        <w:t xml:space="preserve">  </w:t>
      </w:r>
      <w:r w:rsidR="002B33AA">
        <w:rPr>
          <w:rFonts w:ascii="Arial" w:hAnsi="Arial" w:cs="Arial" w:eastAsiaTheme="minorEastAsia"/>
          <w:color w:val="000000"/>
        </w:rPr>
        <w:t xml:space="preserve"> </w:t>
      </w:r>
      <w:r w:rsidR="008009D7">
        <w:rPr>
          <w:rFonts w:ascii="Arial" w:hAnsi="Arial" w:cs="Arial" w:eastAsiaTheme="minorEastAsia"/>
          <w:color w:val="000000"/>
        </w:rPr>
        <w:t xml:space="preserve"> </w:t>
      </w:r>
    </w:p>
    <w:p w:rsidR="00931D40" w:rsidP="009E19A9" w:rsidRDefault="00931D40" w14:paraId="368E6DE1" w14:textId="77777777">
      <w:pPr>
        <w:spacing w:after="0" w:line="300" w:lineRule="exact"/>
        <w:rPr>
          <w:rFonts w:ascii="Arial" w:hAnsi="Arial" w:cs="Arial" w:eastAsiaTheme="minorEastAsia"/>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E19A9" w:rsidP="009E19A9" w:rsidRDefault="009E19A9" w14:paraId="7DCC7742" w14:textId="4DD51973">
      <w:pPr>
        <w:spacing w:after="0" w:line="300" w:lineRule="exact"/>
        <w:rPr>
          <w:rFonts w:ascii="Arial" w:hAnsi="Arial" w:cs="Arial" w:eastAsiaTheme="minorEastAsia"/>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eastAsiaTheme="minorEastAsia"/>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ASI och användning Ubåt</w:t>
      </w:r>
    </w:p>
    <w:p w:rsidR="001B616F" w:rsidP="009E19A9" w:rsidRDefault="00CE5565" w14:paraId="53194F33" w14:textId="73920222">
      <w:pPr>
        <w:spacing w:after="0" w:line="300" w:lineRule="exact"/>
        <w:rPr>
          <w:rFonts w:ascii="Arial" w:hAnsi="Arial" w:cs="Arial" w:eastAsiaTheme="minorEastAsia"/>
          <w:color w:val="000000"/>
        </w:rPr>
      </w:pPr>
      <w:r w:rsidRPr="00A8762E">
        <w:rPr>
          <w:rFonts w:ascii="Arial" w:hAnsi="Arial" w:cs="Arial" w:eastAsiaTheme="minorEastAsia"/>
          <w:color w:val="000000"/>
        </w:rPr>
        <w:t>Många kommuner i Fyrbodal använder ASI</w:t>
      </w:r>
      <w:r w:rsidRPr="00A8762E" w:rsidR="002F4D15">
        <w:rPr>
          <w:rFonts w:ascii="Arial" w:hAnsi="Arial" w:cs="Arial" w:eastAsiaTheme="minorEastAsia"/>
          <w:color w:val="000000"/>
        </w:rPr>
        <w:t xml:space="preserve"> i</w:t>
      </w:r>
      <w:r w:rsidR="003A7740">
        <w:rPr>
          <w:rFonts w:ascii="Arial" w:hAnsi="Arial" w:cs="Arial" w:eastAsiaTheme="minorEastAsia"/>
          <w:color w:val="000000"/>
        </w:rPr>
        <w:t xml:space="preserve"> sitt arbete. </w:t>
      </w:r>
      <w:r w:rsidR="00F360A7">
        <w:rPr>
          <w:rFonts w:ascii="Arial" w:hAnsi="Arial" w:cs="Arial" w:eastAsiaTheme="minorEastAsia"/>
          <w:color w:val="000000"/>
        </w:rPr>
        <w:t xml:space="preserve">En samstämmig bild </w:t>
      </w:r>
      <w:r w:rsidR="002C2C9E">
        <w:rPr>
          <w:rFonts w:ascii="Arial" w:hAnsi="Arial" w:cs="Arial" w:eastAsiaTheme="minorEastAsia"/>
          <w:color w:val="000000"/>
        </w:rPr>
        <w:t xml:space="preserve">finns </w:t>
      </w:r>
      <w:r w:rsidR="006A3D00">
        <w:rPr>
          <w:rFonts w:ascii="Arial" w:hAnsi="Arial" w:cs="Arial" w:eastAsiaTheme="minorEastAsia"/>
          <w:color w:val="000000"/>
        </w:rPr>
        <w:t>om</w:t>
      </w:r>
      <w:r w:rsidR="00F360A7">
        <w:rPr>
          <w:rFonts w:ascii="Arial" w:hAnsi="Arial" w:cs="Arial" w:eastAsiaTheme="minorEastAsia"/>
          <w:color w:val="000000"/>
        </w:rPr>
        <w:t xml:space="preserve"> att </w:t>
      </w:r>
      <w:r w:rsidR="00002215">
        <w:rPr>
          <w:rFonts w:ascii="Arial" w:hAnsi="Arial" w:cs="Arial" w:eastAsiaTheme="minorEastAsia"/>
          <w:color w:val="000000"/>
        </w:rPr>
        <w:t xml:space="preserve">ASI grundutredning är bra och </w:t>
      </w:r>
      <w:r w:rsidR="00DB39FD">
        <w:rPr>
          <w:rFonts w:ascii="Arial" w:hAnsi="Arial" w:cs="Arial" w:eastAsiaTheme="minorEastAsia"/>
          <w:color w:val="000000"/>
        </w:rPr>
        <w:t>användbar</w:t>
      </w:r>
      <w:r w:rsidR="006A3D00">
        <w:rPr>
          <w:rFonts w:ascii="Arial" w:hAnsi="Arial" w:cs="Arial" w:eastAsiaTheme="minorEastAsia"/>
          <w:color w:val="000000"/>
        </w:rPr>
        <w:t>.</w:t>
      </w:r>
      <w:r w:rsidR="000D0997">
        <w:rPr>
          <w:rFonts w:ascii="Arial" w:hAnsi="Arial" w:cs="Arial" w:eastAsiaTheme="minorEastAsia"/>
          <w:color w:val="000000"/>
        </w:rPr>
        <w:t xml:space="preserve"> Ger mycket information på kort tid.</w:t>
      </w:r>
      <w:r w:rsidR="006A3D00">
        <w:rPr>
          <w:rFonts w:ascii="Arial" w:hAnsi="Arial" w:cs="Arial" w:eastAsiaTheme="minorEastAsia"/>
          <w:color w:val="000000"/>
        </w:rPr>
        <w:t xml:space="preserve"> D</w:t>
      </w:r>
      <w:r w:rsidR="00002215">
        <w:rPr>
          <w:rFonts w:ascii="Arial" w:hAnsi="Arial" w:cs="Arial" w:eastAsiaTheme="minorEastAsia"/>
          <w:color w:val="000000"/>
        </w:rPr>
        <w:t xml:space="preserve">elar </w:t>
      </w:r>
      <w:r w:rsidR="006A3D00">
        <w:rPr>
          <w:rFonts w:ascii="Arial" w:hAnsi="Arial" w:cs="Arial" w:eastAsiaTheme="minorEastAsia"/>
          <w:color w:val="000000"/>
        </w:rPr>
        <w:t xml:space="preserve">av ASI </w:t>
      </w:r>
      <w:r w:rsidR="00002215">
        <w:rPr>
          <w:rFonts w:ascii="Arial" w:hAnsi="Arial" w:cs="Arial" w:eastAsiaTheme="minorEastAsia"/>
          <w:color w:val="000000"/>
        </w:rPr>
        <w:t xml:space="preserve">är lite </w:t>
      </w:r>
    </w:p>
    <w:p w:rsidR="00C91122" w:rsidP="009E19A9" w:rsidRDefault="00DB39FD" w14:paraId="5ADCA21A" w14:textId="4DF4B36D">
      <w:pPr>
        <w:spacing w:after="0" w:line="300" w:lineRule="exact"/>
        <w:rPr>
          <w:rFonts w:ascii="Arial" w:hAnsi="Arial" w:cs="Arial" w:eastAsiaTheme="minorEastAsia"/>
          <w:color w:val="000000"/>
        </w:rPr>
      </w:pPr>
      <w:r>
        <w:rPr>
          <w:rFonts w:ascii="Arial" w:hAnsi="Arial" w:cs="Arial" w:eastAsiaTheme="minorEastAsia"/>
          <w:color w:val="000000"/>
        </w:rPr>
        <w:t xml:space="preserve">gammalmodiga. En del av </w:t>
      </w:r>
      <w:r w:rsidR="00580D17">
        <w:rPr>
          <w:rFonts w:ascii="Arial" w:hAnsi="Arial" w:cs="Arial" w:eastAsiaTheme="minorEastAsia"/>
          <w:color w:val="000000"/>
        </w:rPr>
        <w:t>frågorna</w:t>
      </w:r>
      <w:r>
        <w:rPr>
          <w:rFonts w:ascii="Arial" w:hAnsi="Arial" w:cs="Arial" w:eastAsiaTheme="minorEastAsia"/>
          <w:color w:val="000000"/>
        </w:rPr>
        <w:t xml:space="preserve"> </w:t>
      </w:r>
      <w:r w:rsidR="00C91122">
        <w:rPr>
          <w:rFonts w:ascii="Arial" w:hAnsi="Arial" w:cs="Arial" w:eastAsiaTheme="minorEastAsia"/>
          <w:color w:val="000000"/>
        </w:rPr>
        <w:t xml:space="preserve">i </w:t>
      </w:r>
      <w:r>
        <w:rPr>
          <w:rFonts w:ascii="Arial" w:hAnsi="Arial" w:cs="Arial" w:eastAsiaTheme="minorEastAsia"/>
          <w:color w:val="000000"/>
        </w:rPr>
        <w:t>ASI är svåra</w:t>
      </w:r>
      <w:r w:rsidR="006A3D00">
        <w:rPr>
          <w:rFonts w:ascii="Arial" w:hAnsi="Arial" w:cs="Arial" w:eastAsiaTheme="minorEastAsia"/>
          <w:color w:val="000000"/>
        </w:rPr>
        <w:t xml:space="preserve"> att svara på för klienten</w:t>
      </w:r>
      <w:r w:rsidR="00B05B9E">
        <w:rPr>
          <w:rFonts w:ascii="Arial" w:hAnsi="Arial" w:cs="Arial" w:eastAsiaTheme="minorEastAsia"/>
          <w:color w:val="000000"/>
        </w:rPr>
        <w:t>,</w:t>
      </w:r>
      <w:r w:rsidR="006A3D00">
        <w:rPr>
          <w:rFonts w:ascii="Arial" w:hAnsi="Arial" w:cs="Arial" w:eastAsiaTheme="minorEastAsia"/>
          <w:color w:val="000000"/>
        </w:rPr>
        <w:t xml:space="preserve"> </w:t>
      </w:r>
      <w:r>
        <w:rPr>
          <w:rFonts w:ascii="Arial" w:hAnsi="Arial" w:cs="Arial" w:eastAsiaTheme="minorEastAsia"/>
          <w:color w:val="000000"/>
        </w:rPr>
        <w:t xml:space="preserve">då de kräver ett väldigt gott minne. </w:t>
      </w:r>
      <w:r w:rsidR="00282705">
        <w:rPr>
          <w:rFonts w:ascii="Arial" w:hAnsi="Arial" w:cs="Arial" w:eastAsiaTheme="minorEastAsia"/>
          <w:color w:val="000000"/>
        </w:rPr>
        <w:t>Det poängteras att klienten måste vara i tillräckligt bra skick för att</w:t>
      </w:r>
      <w:r w:rsidR="00D74366">
        <w:rPr>
          <w:rFonts w:ascii="Arial" w:hAnsi="Arial" w:cs="Arial" w:eastAsiaTheme="minorEastAsia"/>
          <w:color w:val="000000"/>
        </w:rPr>
        <w:t xml:space="preserve"> ASI </w:t>
      </w:r>
    </w:p>
    <w:p w:rsidR="00C91122" w:rsidP="009E19A9" w:rsidRDefault="00C91122" w14:paraId="048D6082" w14:textId="77777777">
      <w:pPr>
        <w:spacing w:after="0" w:line="300" w:lineRule="exact"/>
        <w:rPr>
          <w:rFonts w:ascii="Arial" w:hAnsi="Arial" w:cs="Arial" w:eastAsiaTheme="minorEastAsia"/>
          <w:color w:val="000000"/>
        </w:rPr>
      </w:pPr>
    </w:p>
    <w:p w:rsidR="00580D17" w:rsidP="009E19A9" w:rsidRDefault="00D74366" w14:paraId="73716F10" w14:textId="5D4393E3">
      <w:pPr>
        <w:spacing w:after="0" w:line="300" w:lineRule="exact"/>
        <w:rPr>
          <w:rFonts w:ascii="Arial" w:hAnsi="Arial" w:cs="Arial" w:eastAsiaTheme="minorEastAsia"/>
          <w:color w:val="000000"/>
        </w:rPr>
      </w:pPr>
      <w:r>
        <w:rPr>
          <w:rFonts w:ascii="Arial" w:hAnsi="Arial" w:cs="Arial" w:eastAsiaTheme="minorEastAsia"/>
          <w:color w:val="000000"/>
        </w:rPr>
        <w:t xml:space="preserve">intervju ska vara möjlig att genomföra. Intervjumaterialet </w:t>
      </w:r>
      <w:r w:rsidR="005D0A7C">
        <w:rPr>
          <w:rFonts w:ascii="Arial" w:hAnsi="Arial" w:cs="Arial" w:eastAsiaTheme="minorEastAsia"/>
          <w:color w:val="000000"/>
        </w:rPr>
        <w:t xml:space="preserve">ger bra underlag för utredningsarbete. </w:t>
      </w:r>
      <w:r w:rsidR="001322B4">
        <w:rPr>
          <w:rFonts w:ascii="Arial" w:hAnsi="Arial" w:cs="Arial" w:eastAsiaTheme="minorEastAsia"/>
          <w:color w:val="000000"/>
        </w:rPr>
        <w:t xml:space="preserve">Intervjun </w:t>
      </w:r>
      <w:r w:rsidR="009E36AD">
        <w:rPr>
          <w:rFonts w:ascii="Arial" w:hAnsi="Arial" w:cs="Arial" w:eastAsiaTheme="minorEastAsia"/>
          <w:color w:val="000000"/>
        </w:rPr>
        <w:t>återkopplas</w:t>
      </w:r>
      <w:r w:rsidR="001322B4">
        <w:rPr>
          <w:rFonts w:ascii="Arial" w:hAnsi="Arial" w:cs="Arial" w:eastAsiaTheme="minorEastAsia"/>
          <w:color w:val="000000"/>
        </w:rPr>
        <w:t xml:space="preserve"> men u</w:t>
      </w:r>
      <w:r w:rsidR="007F587B">
        <w:rPr>
          <w:rFonts w:ascii="Arial" w:hAnsi="Arial" w:cs="Arial" w:eastAsiaTheme="minorEastAsia"/>
          <w:color w:val="000000"/>
        </w:rPr>
        <w:t xml:space="preserve">ppföljning </w:t>
      </w:r>
      <w:r w:rsidR="001322B4">
        <w:rPr>
          <w:rFonts w:ascii="Arial" w:hAnsi="Arial" w:cs="Arial" w:eastAsiaTheme="minorEastAsia"/>
          <w:color w:val="000000"/>
        </w:rPr>
        <w:t xml:space="preserve">används </w:t>
      </w:r>
      <w:r w:rsidR="005222C7">
        <w:rPr>
          <w:rFonts w:ascii="Arial" w:hAnsi="Arial" w:cs="Arial" w:eastAsiaTheme="minorEastAsia"/>
          <w:color w:val="000000"/>
        </w:rPr>
        <w:t>inte.</w:t>
      </w:r>
      <w:r w:rsidR="00BF00F9">
        <w:rPr>
          <w:rFonts w:ascii="Arial" w:hAnsi="Arial" w:cs="Arial" w:eastAsiaTheme="minorEastAsia"/>
          <w:color w:val="000000"/>
        </w:rPr>
        <w:t xml:space="preserve"> </w:t>
      </w:r>
      <w:r w:rsidR="009E36AD">
        <w:rPr>
          <w:rFonts w:ascii="Arial" w:hAnsi="Arial" w:cs="Arial" w:eastAsiaTheme="minorEastAsia"/>
          <w:color w:val="000000"/>
        </w:rPr>
        <w:t>Några</w:t>
      </w:r>
      <w:r w:rsidR="00BF00F9">
        <w:rPr>
          <w:rFonts w:ascii="Arial" w:hAnsi="Arial" w:cs="Arial" w:eastAsiaTheme="minorEastAsia"/>
          <w:color w:val="000000"/>
        </w:rPr>
        <w:t xml:space="preserve"> kommuner tycker den är lite omständlig. </w:t>
      </w:r>
      <w:r w:rsidR="005222C7">
        <w:rPr>
          <w:rFonts w:ascii="Arial" w:hAnsi="Arial" w:cs="Arial" w:eastAsiaTheme="minorEastAsia"/>
          <w:color w:val="000000"/>
        </w:rPr>
        <w:t xml:space="preserve">Ingen av deltagande kommuner använder </w:t>
      </w:r>
      <w:r w:rsidR="00180858">
        <w:rPr>
          <w:rFonts w:ascii="Arial" w:hAnsi="Arial" w:cs="Arial" w:eastAsiaTheme="minorEastAsia"/>
          <w:color w:val="000000"/>
        </w:rPr>
        <w:t>Ubåt</w:t>
      </w:r>
      <w:r w:rsidR="00933396">
        <w:rPr>
          <w:rFonts w:ascii="Arial" w:hAnsi="Arial" w:cs="Arial" w:eastAsiaTheme="minorEastAsia"/>
          <w:color w:val="000000"/>
        </w:rPr>
        <w:t xml:space="preserve"> som utvärdering</w:t>
      </w:r>
      <w:r w:rsidR="005222C7">
        <w:rPr>
          <w:rFonts w:ascii="Arial" w:hAnsi="Arial" w:cs="Arial" w:eastAsiaTheme="minorEastAsia"/>
          <w:color w:val="000000"/>
        </w:rPr>
        <w:t xml:space="preserve">. I Trollhättan </w:t>
      </w:r>
      <w:r w:rsidR="001B655D">
        <w:rPr>
          <w:rFonts w:ascii="Arial" w:hAnsi="Arial" w:cs="Arial" w:eastAsiaTheme="minorEastAsia"/>
          <w:color w:val="000000"/>
        </w:rPr>
        <w:t>h</w:t>
      </w:r>
      <w:r w:rsidR="005222C7">
        <w:rPr>
          <w:rFonts w:ascii="Arial" w:hAnsi="Arial" w:cs="Arial" w:eastAsiaTheme="minorEastAsia"/>
          <w:color w:val="000000"/>
        </w:rPr>
        <w:t>ar FIT intro</w:t>
      </w:r>
      <w:r w:rsidR="008D447C">
        <w:rPr>
          <w:rFonts w:ascii="Arial" w:hAnsi="Arial" w:cs="Arial" w:eastAsiaTheme="minorEastAsia"/>
          <w:color w:val="000000"/>
        </w:rPr>
        <w:t>ducerats som utvärderingsinstrument</w:t>
      </w:r>
      <w:r w:rsidR="001B655D">
        <w:rPr>
          <w:rFonts w:ascii="Arial" w:hAnsi="Arial" w:cs="Arial" w:eastAsiaTheme="minorEastAsia"/>
          <w:color w:val="000000"/>
        </w:rPr>
        <w:t>.</w:t>
      </w:r>
      <w:r w:rsidR="00BF00F9">
        <w:rPr>
          <w:rFonts w:ascii="Arial" w:hAnsi="Arial" w:cs="Arial" w:eastAsiaTheme="minorEastAsia"/>
          <w:color w:val="000000"/>
        </w:rPr>
        <w:t xml:space="preserve"> De jobbar nu m</w:t>
      </w:r>
      <w:r w:rsidR="008D447C">
        <w:rPr>
          <w:rFonts w:ascii="Arial" w:hAnsi="Arial" w:cs="Arial" w:eastAsiaTheme="minorEastAsia"/>
          <w:color w:val="000000"/>
        </w:rPr>
        <w:t xml:space="preserve">ed implementering av metoden. </w:t>
      </w:r>
      <w:r w:rsidR="00057C8B">
        <w:rPr>
          <w:rFonts w:ascii="Arial" w:hAnsi="Arial" w:cs="Arial" w:eastAsiaTheme="minorEastAsia"/>
          <w:color w:val="000000"/>
        </w:rPr>
        <w:t>Fle</w:t>
      </w:r>
      <w:r w:rsidR="00E43073">
        <w:rPr>
          <w:rFonts w:ascii="Arial" w:hAnsi="Arial" w:cs="Arial" w:eastAsiaTheme="minorEastAsia"/>
          <w:color w:val="000000"/>
        </w:rPr>
        <w:t>r</w:t>
      </w:r>
      <w:r w:rsidR="00057C8B">
        <w:rPr>
          <w:rFonts w:ascii="Arial" w:hAnsi="Arial" w:cs="Arial" w:eastAsiaTheme="minorEastAsia"/>
          <w:color w:val="000000"/>
        </w:rPr>
        <w:t xml:space="preserve">a kommuner </w:t>
      </w:r>
      <w:r w:rsidR="00211116">
        <w:rPr>
          <w:rFonts w:ascii="Arial" w:hAnsi="Arial" w:cs="Arial" w:eastAsiaTheme="minorEastAsia"/>
          <w:color w:val="000000"/>
        </w:rPr>
        <w:t xml:space="preserve">använder </w:t>
      </w:r>
      <w:r w:rsidR="004677AD">
        <w:rPr>
          <w:rFonts w:ascii="Arial" w:hAnsi="Arial" w:cs="Arial" w:eastAsiaTheme="minorEastAsia"/>
          <w:color w:val="000000"/>
        </w:rPr>
        <w:t>mätbara</w:t>
      </w:r>
      <w:r w:rsidR="00211116">
        <w:rPr>
          <w:rFonts w:ascii="Arial" w:hAnsi="Arial" w:cs="Arial" w:eastAsiaTheme="minorEastAsia"/>
          <w:color w:val="000000"/>
        </w:rPr>
        <w:t xml:space="preserve"> mål för uppföljning och utvärdering av arbetet. </w:t>
      </w:r>
    </w:p>
    <w:p w:rsidR="00580D17" w:rsidP="009E19A9" w:rsidRDefault="00580D17" w14:paraId="6857739D" w14:textId="77777777">
      <w:pPr>
        <w:spacing w:after="0" w:line="300" w:lineRule="exact"/>
        <w:rPr>
          <w:rFonts w:ascii="Arial" w:hAnsi="Arial" w:cs="Arial" w:eastAsiaTheme="minorEastAsia"/>
          <w:color w:val="000000"/>
        </w:rPr>
      </w:pPr>
    </w:p>
    <w:p w:rsidR="00A8762E" w:rsidP="009E19A9" w:rsidRDefault="00A8762E" w14:paraId="678E5D0C" w14:textId="2CBB3218">
      <w:pPr>
        <w:spacing w:after="0" w:line="300" w:lineRule="exact"/>
        <w:rPr>
          <w:rFonts w:ascii="Arial" w:hAnsi="Arial" w:cs="Arial" w:eastAsiaTheme="minorEastAsia"/>
          <w:color w:val="000000"/>
        </w:rPr>
      </w:pPr>
      <w:r>
        <w:rPr>
          <w:rFonts w:ascii="Arial" w:hAnsi="Arial" w:cs="Arial" w:eastAsiaTheme="minorEastAsia"/>
          <w:color w:val="000000"/>
        </w:rPr>
        <w:t xml:space="preserve">Helene </w:t>
      </w:r>
      <w:proofErr w:type="spellStart"/>
      <w:r w:rsidR="003A7740">
        <w:rPr>
          <w:rFonts w:ascii="Arial" w:hAnsi="Arial" w:cs="Arial" w:eastAsiaTheme="minorEastAsia"/>
          <w:color w:val="000000"/>
        </w:rPr>
        <w:t>omvärldsbevakar</w:t>
      </w:r>
      <w:proofErr w:type="spellEnd"/>
      <w:r>
        <w:rPr>
          <w:rFonts w:ascii="Arial" w:hAnsi="Arial" w:cs="Arial" w:eastAsiaTheme="minorEastAsia"/>
          <w:color w:val="000000"/>
        </w:rPr>
        <w:t xml:space="preserve"> hur</w:t>
      </w:r>
      <w:r w:rsidR="00E43447">
        <w:rPr>
          <w:rFonts w:ascii="Arial" w:hAnsi="Arial" w:cs="Arial" w:eastAsiaTheme="minorEastAsia"/>
          <w:color w:val="000000"/>
        </w:rPr>
        <w:t xml:space="preserve"> ASI används </w:t>
      </w:r>
      <w:r w:rsidR="003A7740">
        <w:rPr>
          <w:rFonts w:ascii="Arial" w:hAnsi="Arial" w:cs="Arial" w:eastAsiaTheme="minorEastAsia"/>
          <w:color w:val="000000"/>
        </w:rPr>
        <w:t>nationellt</w:t>
      </w:r>
      <w:r w:rsidR="00915361">
        <w:rPr>
          <w:rFonts w:ascii="Arial" w:hAnsi="Arial" w:cs="Arial" w:eastAsiaTheme="minorEastAsia"/>
          <w:color w:val="000000"/>
        </w:rPr>
        <w:t>,</w:t>
      </w:r>
      <w:r w:rsidR="00E43447">
        <w:rPr>
          <w:rFonts w:ascii="Arial" w:hAnsi="Arial" w:cs="Arial" w:eastAsiaTheme="minorEastAsia"/>
          <w:color w:val="000000"/>
        </w:rPr>
        <w:t xml:space="preserve"> och vilka rekommendationer som tex Socialstyrelsen har </w:t>
      </w:r>
      <w:proofErr w:type="spellStart"/>
      <w:r w:rsidR="003A7740">
        <w:rPr>
          <w:rFonts w:ascii="Arial" w:hAnsi="Arial" w:cs="Arial" w:eastAsiaTheme="minorEastAsia"/>
          <w:color w:val="000000"/>
        </w:rPr>
        <w:t>ang</w:t>
      </w:r>
      <w:proofErr w:type="spellEnd"/>
      <w:r w:rsidR="003A7740">
        <w:rPr>
          <w:rFonts w:ascii="Arial" w:hAnsi="Arial" w:cs="Arial" w:eastAsiaTheme="minorEastAsia"/>
          <w:color w:val="000000"/>
        </w:rPr>
        <w:t xml:space="preserve"> användandet ASI. </w:t>
      </w:r>
      <w:r w:rsidR="00915361">
        <w:rPr>
          <w:rFonts w:ascii="Arial" w:hAnsi="Arial" w:cs="Arial" w:eastAsiaTheme="minorEastAsia"/>
          <w:color w:val="000000"/>
        </w:rPr>
        <w:t>Utvärdering av insats kan vara tema vid kommande nätverksmötet.</w:t>
      </w:r>
    </w:p>
    <w:p w:rsidR="00915361" w:rsidP="009E19A9" w:rsidRDefault="00915361" w14:paraId="0EB27525" w14:textId="6F44D02D">
      <w:pPr>
        <w:spacing w:after="0" w:line="300" w:lineRule="exact"/>
        <w:rPr>
          <w:rFonts w:ascii="Arial" w:hAnsi="Arial" w:cs="Arial" w:eastAsiaTheme="minorEastAsia"/>
          <w:color w:val="000000"/>
        </w:rPr>
      </w:pPr>
    </w:p>
    <w:p w:rsidR="00B56F75" w:rsidP="007E42B9" w:rsidRDefault="0073068A" w14:paraId="6131D26A" w14:textId="3B2B8D97">
      <w:pPr>
        <w:spacing w:after="0"/>
      </w:pPr>
      <w:r>
        <w:rPr>
          <w:rFonts w:ascii="Arial" w:hAnsi="Arial" w:cs="Arial" w:eastAsiaTheme="minorEastAsia"/>
          <w:color w:val="000000"/>
        </w:rPr>
        <w:t>En ASI utbildning har precis avslutas av Fyrbodals kommunalförbund</w:t>
      </w:r>
      <w:r w:rsidR="00D273D8">
        <w:rPr>
          <w:rFonts w:ascii="Arial" w:hAnsi="Arial" w:cs="Arial" w:eastAsiaTheme="minorEastAsia"/>
          <w:color w:val="000000"/>
        </w:rPr>
        <w:t>.</w:t>
      </w:r>
      <w:r>
        <w:rPr>
          <w:rFonts w:ascii="Arial" w:hAnsi="Arial" w:cs="Arial" w:eastAsiaTheme="minorEastAsia"/>
          <w:color w:val="000000"/>
        </w:rPr>
        <w:t xml:space="preserve"> </w:t>
      </w:r>
      <w:r w:rsidR="00A9585B">
        <w:rPr>
          <w:rFonts w:ascii="Arial" w:hAnsi="Arial" w:cs="Arial" w:eastAsiaTheme="minorEastAsia"/>
          <w:color w:val="000000"/>
        </w:rPr>
        <w:t>Just nu o</w:t>
      </w:r>
      <w:r w:rsidR="000246BB">
        <w:rPr>
          <w:rFonts w:ascii="Arial" w:hAnsi="Arial" w:cs="Arial" w:eastAsiaTheme="minorEastAsia"/>
          <w:color w:val="000000"/>
        </w:rPr>
        <w:t xml:space="preserve">klart om behovet </w:t>
      </w:r>
      <w:r w:rsidR="00A9585B">
        <w:rPr>
          <w:rFonts w:ascii="Arial" w:hAnsi="Arial" w:cs="Arial" w:eastAsiaTheme="minorEastAsia"/>
          <w:color w:val="000000"/>
        </w:rPr>
        <w:t xml:space="preserve">av </w:t>
      </w:r>
      <w:r w:rsidR="00D273D8">
        <w:rPr>
          <w:rFonts w:ascii="Arial" w:hAnsi="Arial" w:cs="Arial" w:eastAsiaTheme="minorEastAsia"/>
          <w:color w:val="000000"/>
        </w:rPr>
        <w:t xml:space="preserve">ASI utbildning </w:t>
      </w:r>
      <w:r w:rsidR="000246BB">
        <w:rPr>
          <w:rFonts w:ascii="Arial" w:hAnsi="Arial" w:cs="Arial" w:eastAsiaTheme="minorEastAsia"/>
          <w:color w:val="000000"/>
        </w:rPr>
        <w:t>framöver. Bengtsfors har bra erfarenhet av digital ASI utbildning</w:t>
      </w:r>
      <w:r w:rsidR="00D273D8">
        <w:rPr>
          <w:rFonts w:ascii="Arial" w:hAnsi="Arial" w:cs="Arial" w:eastAsiaTheme="minorEastAsia"/>
          <w:color w:val="000000"/>
        </w:rPr>
        <w:t xml:space="preserve"> </w:t>
      </w:r>
      <w:r w:rsidRPr="00D273D8" w:rsidR="00B56F75">
        <w:rPr>
          <w:rFonts w:ascii="Arial" w:hAnsi="Arial" w:cs="Arial" w:eastAsiaTheme="minorEastAsia"/>
          <w:color w:val="000000"/>
        </w:rPr>
        <w:t>med Stewe Wicks. Länk</w:t>
      </w:r>
      <w:r w:rsidR="000D0997">
        <w:rPr>
          <w:rFonts w:ascii="Arial" w:hAnsi="Arial" w:cs="Arial" w:eastAsiaTheme="minorEastAsia"/>
          <w:color w:val="000000"/>
        </w:rPr>
        <w:t xml:space="preserve"> till mer info</w:t>
      </w:r>
      <w:r w:rsidR="00D273D8">
        <w:t>:</w:t>
      </w:r>
      <w:r w:rsidR="00B56F75">
        <w:t xml:space="preserve"> </w:t>
      </w:r>
      <w:hyperlink w:history="1" r:id="rId7">
        <w:r w:rsidR="00B56F75">
          <w:rPr>
            <w:rStyle w:val="Hyperlnk"/>
            <w:color w:val="0000FF"/>
          </w:rPr>
          <w:t>Learning Transfer</w:t>
        </w:r>
      </w:hyperlink>
    </w:p>
    <w:p w:rsidR="000B19E3" w:rsidP="009E19A9" w:rsidRDefault="000B19E3" w14:paraId="39751DED" w14:textId="454CFF15">
      <w:pPr>
        <w:spacing w:after="0" w:line="300" w:lineRule="exact"/>
        <w:rPr>
          <w:rFonts w:ascii="Arial" w:hAnsi="Arial" w:cs="Arial" w:eastAsiaTheme="minor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E19A9" w:rsidP="009E19A9" w:rsidRDefault="009E19A9" w14:paraId="35064D6D" w14:textId="77777777">
      <w:pPr>
        <w:spacing w:after="0" w:line="300" w:lineRule="exact"/>
        <w:rPr>
          <w:rFonts w:ascii="Arial" w:hAnsi="Arial" w:cs="Arial" w:eastAsiaTheme="minorEastAsia"/>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E19A9" w:rsidP="009E19A9" w:rsidRDefault="009E19A9" w14:paraId="01F593EE" w14:textId="22AD3271">
      <w:pPr>
        <w:spacing w:after="0" w:line="300" w:lineRule="exact"/>
        <w:rPr>
          <w:rFonts w:ascii="Arial" w:hAnsi="Arial" w:cs="Arial" w:eastAsiaTheme="minorEastAsia"/>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eastAsiaTheme="minorEastAsia"/>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Tvångsvård – LVV kontra LPT </w:t>
      </w:r>
    </w:p>
    <w:p w:rsidR="00CB512E" w:rsidP="00931D40" w:rsidRDefault="00931D40" w14:paraId="3BCC1D4F" w14:textId="77777777">
      <w:pPr>
        <w:spacing w:after="0" w:line="300" w:lineRule="exact"/>
        <w:rPr>
          <w:rFonts w:ascii="Arial" w:hAnsi="Arial" w:cs="Arial" w:eastAsiaTheme="minorEastAsia"/>
          <w:color w:val="000000"/>
        </w:rPr>
      </w:pPr>
      <w:r w:rsidRPr="001E300A">
        <w:rPr>
          <w:rFonts w:ascii="Arial" w:hAnsi="Arial" w:cs="Arial" w:eastAsiaTheme="minorEastAsia"/>
          <w:color w:val="000000"/>
        </w:rPr>
        <w:t>Nätverksdeltagarna</w:t>
      </w:r>
      <w:r w:rsidRPr="001E300A" w:rsidR="00366D45">
        <w:rPr>
          <w:rFonts w:ascii="Arial" w:hAnsi="Arial" w:cs="Arial" w:eastAsiaTheme="minorEastAsia"/>
          <w:color w:val="000000"/>
        </w:rPr>
        <w:t xml:space="preserve"> </w:t>
      </w:r>
      <w:r w:rsidRPr="001E300A" w:rsidR="001E300A">
        <w:rPr>
          <w:rFonts w:ascii="Arial" w:hAnsi="Arial" w:cs="Arial" w:eastAsiaTheme="minorEastAsia"/>
          <w:color w:val="000000"/>
        </w:rPr>
        <w:t>diskuterar</w:t>
      </w:r>
      <w:r w:rsidRPr="001E300A" w:rsidR="00366D45">
        <w:rPr>
          <w:rFonts w:ascii="Arial" w:hAnsi="Arial" w:cs="Arial" w:eastAsiaTheme="minorEastAsia"/>
          <w:color w:val="000000"/>
        </w:rPr>
        <w:t xml:space="preserve"> </w:t>
      </w:r>
      <w:r w:rsidRPr="001E300A" w:rsidR="001E300A">
        <w:rPr>
          <w:rFonts w:ascii="Arial" w:hAnsi="Arial" w:cs="Arial" w:eastAsiaTheme="minorEastAsia"/>
          <w:color w:val="000000"/>
        </w:rPr>
        <w:t xml:space="preserve">vikten av att få till ett samarbete med vården </w:t>
      </w:r>
      <w:r w:rsidR="001E300A">
        <w:rPr>
          <w:rFonts w:ascii="Arial" w:hAnsi="Arial" w:cs="Arial" w:eastAsiaTheme="minorEastAsia"/>
          <w:color w:val="000000"/>
        </w:rPr>
        <w:t xml:space="preserve">för ett bra </w:t>
      </w:r>
      <w:r w:rsidR="00174DC9">
        <w:rPr>
          <w:rFonts w:ascii="Arial" w:hAnsi="Arial" w:cs="Arial" w:eastAsiaTheme="minorEastAsia"/>
          <w:color w:val="000000"/>
        </w:rPr>
        <w:t>klientarb</w:t>
      </w:r>
      <w:r w:rsidR="00E62E6A">
        <w:rPr>
          <w:rFonts w:ascii="Arial" w:hAnsi="Arial" w:cs="Arial" w:eastAsiaTheme="minorEastAsia"/>
          <w:color w:val="000000"/>
        </w:rPr>
        <w:t>ete</w:t>
      </w:r>
      <w:r w:rsidR="001E300A">
        <w:rPr>
          <w:rFonts w:ascii="Arial" w:hAnsi="Arial" w:cs="Arial" w:eastAsiaTheme="minorEastAsia"/>
          <w:color w:val="000000"/>
        </w:rPr>
        <w:t xml:space="preserve"> </w:t>
      </w:r>
      <w:r w:rsidR="00E62E6A">
        <w:rPr>
          <w:rFonts w:ascii="Arial" w:hAnsi="Arial" w:cs="Arial" w:eastAsiaTheme="minorEastAsia"/>
          <w:color w:val="000000"/>
        </w:rPr>
        <w:t>vid samsjuklighet. Det blir för</w:t>
      </w:r>
      <w:r w:rsidR="00174DC9">
        <w:rPr>
          <w:rFonts w:ascii="Arial" w:hAnsi="Arial" w:cs="Arial" w:eastAsiaTheme="minorEastAsia"/>
          <w:color w:val="000000"/>
        </w:rPr>
        <w:t xml:space="preserve"> </w:t>
      </w:r>
      <w:r w:rsidR="00E62E6A">
        <w:rPr>
          <w:rFonts w:ascii="Arial" w:hAnsi="Arial" w:cs="Arial" w:eastAsiaTheme="minorEastAsia"/>
          <w:color w:val="000000"/>
        </w:rPr>
        <w:t>mycket bollande mellan vården och kommunen.</w:t>
      </w:r>
      <w:r w:rsidR="00236850">
        <w:rPr>
          <w:rFonts w:ascii="Arial" w:hAnsi="Arial" w:cs="Arial" w:eastAsiaTheme="minorEastAsia"/>
          <w:color w:val="000000"/>
        </w:rPr>
        <w:t xml:space="preserve"> </w:t>
      </w:r>
      <w:r w:rsidR="00CB512E">
        <w:rPr>
          <w:rFonts w:ascii="Arial" w:hAnsi="Arial" w:cs="Arial" w:eastAsiaTheme="minorEastAsia"/>
          <w:color w:val="000000"/>
        </w:rPr>
        <w:t>Oerhört f</w:t>
      </w:r>
      <w:r w:rsidR="00236850">
        <w:rPr>
          <w:rFonts w:ascii="Arial" w:hAnsi="Arial" w:cs="Arial" w:eastAsiaTheme="minorEastAsia"/>
          <w:color w:val="000000"/>
        </w:rPr>
        <w:t>å exempel finns där samarbete kring kostnader vid placeringen</w:t>
      </w:r>
      <w:r w:rsidR="00CB512E">
        <w:rPr>
          <w:rFonts w:ascii="Arial" w:hAnsi="Arial" w:cs="Arial" w:eastAsiaTheme="minorEastAsia"/>
          <w:color w:val="000000"/>
        </w:rPr>
        <w:t xml:space="preserve"> har funnits. </w:t>
      </w:r>
    </w:p>
    <w:p w:rsidRPr="001E300A" w:rsidR="00931D40" w:rsidP="00931D40" w:rsidRDefault="00AF1A9B" w14:paraId="27682DE7" w14:textId="7045CC3C">
      <w:pPr>
        <w:spacing w:after="0" w:line="300" w:lineRule="exact"/>
        <w:rPr>
          <w:rFonts w:ascii="Arial" w:hAnsi="Arial" w:cs="Arial" w:eastAsiaTheme="minorEastAsia"/>
          <w:color w:val="000000"/>
        </w:rPr>
      </w:pPr>
      <w:r>
        <w:rPr>
          <w:rFonts w:ascii="Arial" w:hAnsi="Arial" w:cs="Arial" w:eastAsiaTheme="minorEastAsia"/>
          <w:color w:val="000000"/>
        </w:rPr>
        <w:t>Aktuellt e</w:t>
      </w:r>
      <w:r w:rsidR="002147EA">
        <w:rPr>
          <w:rFonts w:ascii="Arial" w:hAnsi="Arial" w:cs="Arial" w:eastAsiaTheme="minorEastAsia"/>
          <w:color w:val="000000"/>
        </w:rPr>
        <w:t>x</w:t>
      </w:r>
      <w:r>
        <w:rPr>
          <w:rFonts w:ascii="Arial" w:hAnsi="Arial" w:cs="Arial" w:eastAsiaTheme="minorEastAsia"/>
          <w:color w:val="000000"/>
        </w:rPr>
        <w:t>empel</w:t>
      </w:r>
      <w:r w:rsidR="002147EA">
        <w:rPr>
          <w:rFonts w:ascii="Arial" w:hAnsi="Arial" w:cs="Arial" w:eastAsiaTheme="minorEastAsia"/>
          <w:color w:val="000000"/>
        </w:rPr>
        <w:t xml:space="preserve"> nämns </w:t>
      </w:r>
      <w:r w:rsidR="00C4709C">
        <w:rPr>
          <w:rFonts w:ascii="Arial" w:hAnsi="Arial" w:cs="Arial" w:eastAsiaTheme="minorEastAsia"/>
          <w:color w:val="000000"/>
        </w:rPr>
        <w:t>d</w:t>
      </w:r>
      <w:r w:rsidR="002147EA">
        <w:rPr>
          <w:rFonts w:ascii="Arial" w:hAnsi="Arial" w:cs="Arial" w:eastAsiaTheme="minorEastAsia"/>
          <w:color w:val="000000"/>
        </w:rPr>
        <w:t>är klient med tydlig</w:t>
      </w:r>
      <w:r w:rsidR="00B21050">
        <w:rPr>
          <w:rFonts w:ascii="Arial" w:hAnsi="Arial" w:cs="Arial" w:eastAsiaTheme="minorEastAsia"/>
          <w:color w:val="000000"/>
        </w:rPr>
        <w:t xml:space="preserve">a psykiatriska problem och missbruk </w:t>
      </w:r>
      <w:r w:rsidR="009F4629">
        <w:rPr>
          <w:rFonts w:ascii="Arial" w:hAnsi="Arial" w:cs="Arial" w:eastAsiaTheme="minorEastAsia"/>
          <w:color w:val="000000"/>
        </w:rPr>
        <w:t>inte erhöll tvångsvård LPT utan det fick genomföras LVM.</w:t>
      </w:r>
      <w:r w:rsidR="00C62B52">
        <w:rPr>
          <w:rFonts w:ascii="Arial" w:hAnsi="Arial" w:cs="Arial" w:eastAsiaTheme="minorEastAsia"/>
          <w:color w:val="000000"/>
        </w:rPr>
        <w:t xml:space="preserve"> Viktigt med </w:t>
      </w:r>
      <w:r w:rsidR="00CB512E">
        <w:rPr>
          <w:rFonts w:ascii="Arial" w:hAnsi="Arial" w:cs="Arial" w:eastAsiaTheme="minorEastAsia"/>
          <w:color w:val="000000"/>
        </w:rPr>
        <w:t>avvikelserapporter</w:t>
      </w:r>
      <w:r w:rsidR="00C62B52">
        <w:rPr>
          <w:rFonts w:ascii="Arial" w:hAnsi="Arial" w:cs="Arial" w:eastAsiaTheme="minorEastAsia"/>
          <w:color w:val="000000"/>
        </w:rPr>
        <w:t xml:space="preserve"> i dessa ärenden som bollas</w:t>
      </w:r>
      <w:r w:rsidR="00236850">
        <w:rPr>
          <w:rFonts w:ascii="Arial" w:hAnsi="Arial" w:cs="Arial" w:eastAsiaTheme="minorEastAsia"/>
          <w:color w:val="000000"/>
        </w:rPr>
        <w:t xml:space="preserve"> mellan vården och kommunen.</w:t>
      </w:r>
    </w:p>
    <w:p w:rsidR="00BC0CAC" w:rsidP="00931D40" w:rsidRDefault="00BC0CAC" w14:paraId="54AF8ADB" w14:textId="77777777">
      <w:pPr>
        <w:spacing w:after="0" w:line="300" w:lineRule="exact"/>
        <w:rPr>
          <w:rFonts w:ascii="Arial" w:hAnsi="Arial" w:cs="Arial" w:eastAsiaTheme="minor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C0CAC" w:rsidP="00BC0CAC" w:rsidRDefault="003577AB" w14:paraId="4F139805" w14:textId="5D148D40">
      <w:pPr>
        <w:spacing w:after="0" w:line="300" w:lineRule="exact"/>
        <w:rPr>
          <w:rFonts w:ascii="Arial" w:hAnsi="Arial" w:cs="Arial" w:eastAsiaTheme="minorEastAsia"/>
          <w:color w:val="000000"/>
        </w:rPr>
      </w:pPr>
      <w:r>
        <w:rPr>
          <w:rFonts w:ascii="Arial" w:hAnsi="Arial" w:cs="Arial" w:eastAsiaTheme="minorEastAsia"/>
          <w:color w:val="000000"/>
        </w:rPr>
        <w:t>Vart går</w:t>
      </w:r>
      <w:r w:rsidR="00174DC9">
        <w:rPr>
          <w:rFonts w:ascii="Arial" w:hAnsi="Arial" w:cs="Arial" w:eastAsiaTheme="minorEastAsia"/>
          <w:color w:val="000000"/>
        </w:rPr>
        <w:t xml:space="preserve"> </w:t>
      </w:r>
      <w:r>
        <w:rPr>
          <w:rFonts w:ascii="Arial" w:hAnsi="Arial" w:cs="Arial" w:eastAsiaTheme="minorEastAsia"/>
          <w:color w:val="000000"/>
        </w:rPr>
        <w:t xml:space="preserve">gränsen LPT/LVM? </w:t>
      </w:r>
      <w:proofErr w:type="spellStart"/>
      <w:r w:rsidR="00174DC9">
        <w:rPr>
          <w:rFonts w:ascii="Arial" w:hAnsi="Arial" w:cs="Arial" w:eastAsiaTheme="minorEastAsia"/>
          <w:color w:val="000000"/>
        </w:rPr>
        <w:t>Shanaz</w:t>
      </w:r>
      <w:proofErr w:type="spellEnd"/>
      <w:r w:rsidR="00174DC9">
        <w:rPr>
          <w:rFonts w:ascii="Arial" w:hAnsi="Arial" w:cs="Arial" w:eastAsiaTheme="minorEastAsia"/>
          <w:color w:val="000000"/>
        </w:rPr>
        <w:t xml:space="preserve"> </w:t>
      </w:r>
      <w:proofErr w:type="spellStart"/>
      <w:r w:rsidR="00174DC9">
        <w:rPr>
          <w:rFonts w:ascii="Arial" w:hAnsi="Arial" w:cs="Arial" w:eastAsiaTheme="minorEastAsia"/>
          <w:color w:val="000000"/>
        </w:rPr>
        <w:t>Ghadej</w:t>
      </w:r>
      <w:proofErr w:type="spellEnd"/>
      <w:r w:rsidR="00174DC9">
        <w:rPr>
          <w:rFonts w:ascii="Arial" w:hAnsi="Arial" w:cs="Arial" w:eastAsiaTheme="minorEastAsia"/>
          <w:color w:val="000000"/>
        </w:rPr>
        <w:t xml:space="preserve"> har </w:t>
      </w:r>
      <w:r w:rsidR="00A70C53">
        <w:rPr>
          <w:rFonts w:ascii="Arial" w:hAnsi="Arial" w:cs="Arial" w:eastAsiaTheme="minorEastAsia"/>
          <w:color w:val="000000"/>
        </w:rPr>
        <w:t>ett</w:t>
      </w:r>
      <w:r w:rsidR="007946BB">
        <w:rPr>
          <w:rFonts w:ascii="Arial" w:hAnsi="Arial" w:cs="Arial" w:eastAsiaTheme="minorEastAsia"/>
          <w:color w:val="000000"/>
        </w:rPr>
        <w:t xml:space="preserve"> bra mtrl från en kurs hon gick</w:t>
      </w:r>
      <w:r>
        <w:rPr>
          <w:rFonts w:ascii="Arial" w:hAnsi="Arial" w:cs="Arial" w:eastAsiaTheme="minorEastAsia"/>
          <w:color w:val="000000"/>
        </w:rPr>
        <w:t>. Hon skickar det till nätverksdeltagarna.</w:t>
      </w:r>
    </w:p>
    <w:p w:rsidR="003577AB" w:rsidP="00BC0CAC" w:rsidRDefault="003577AB" w14:paraId="3670F7CC" w14:textId="172EE27D">
      <w:pPr>
        <w:spacing w:after="0" w:line="300" w:lineRule="exact"/>
        <w:rPr>
          <w:rFonts w:ascii="Arial" w:hAnsi="Arial" w:cs="Arial" w:eastAsiaTheme="minor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A9585B" w:rsidR="007E42B9" w:rsidP="00BC0CAC" w:rsidRDefault="007E42B9" w14:paraId="332C6407" w14:textId="77777777">
      <w:pPr>
        <w:spacing w:after="0" w:line="300" w:lineRule="exact"/>
        <w:rPr>
          <w:rFonts w:ascii="Arial" w:hAnsi="Arial" w:cs="Arial" w:eastAsiaTheme="minorEastAsia"/>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C0CAC" w:rsidP="00BC0CAC" w:rsidRDefault="00BC0CAC" w14:paraId="3DBBCD63" w14:textId="2A44F9B5">
      <w:pPr>
        <w:spacing w:after="0" w:line="300" w:lineRule="exact"/>
        <w:rPr>
          <w:rFonts w:ascii="Arial" w:hAnsi="Arial" w:cs="Arial" w:eastAsiaTheme="minorEastAsia"/>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eastAsiaTheme="minorEastAsia"/>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Missbruk i kombination med våldsutsatthet (nära relation) </w:t>
      </w:r>
    </w:p>
    <w:p w:rsidR="00F75511" w:rsidP="009E19A9" w:rsidRDefault="00CB512E" w14:paraId="6974E819" w14:textId="449D2CDE">
      <w:pPr>
        <w:spacing w:after="0" w:line="300" w:lineRule="exact"/>
        <w:rPr>
          <w:rFonts w:ascii="Arial" w:hAnsi="Arial" w:cs="Arial" w:eastAsiaTheme="minorEastAsia"/>
          <w:color w:val="000000"/>
        </w:rPr>
      </w:pPr>
      <w:r>
        <w:rPr>
          <w:rFonts w:ascii="Arial" w:hAnsi="Arial" w:cs="Arial" w:eastAsiaTheme="minorEastAsia"/>
          <w:color w:val="000000"/>
        </w:rPr>
        <w:t>Det är kompli</w:t>
      </w:r>
      <w:r w:rsidR="00D36C62">
        <w:rPr>
          <w:rFonts w:ascii="Arial" w:hAnsi="Arial" w:cs="Arial" w:eastAsiaTheme="minorEastAsia"/>
          <w:color w:val="000000"/>
        </w:rPr>
        <w:t>cerade ärenden där det pågår både missbruk och vålds</w:t>
      </w:r>
      <w:r w:rsidR="00F337F0">
        <w:rPr>
          <w:rFonts w:ascii="Arial" w:hAnsi="Arial" w:cs="Arial" w:eastAsiaTheme="minorEastAsia"/>
          <w:color w:val="000000"/>
        </w:rPr>
        <w:t xml:space="preserve">utsatthet. </w:t>
      </w:r>
      <w:r w:rsidRPr="00A8762E" w:rsidR="00BC0CAC">
        <w:rPr>
          <w:rFonts w:ascii="Arial" w:hAnsi="Arial" w:cs="Arial" w:eastAsiaTheme="minorEastAsia"/>
          <w:color w:val="000000"/>
        </w:rPr>
        <w:t>Nätverksdeltagarna</w:t>
      </w:r>
      <w:r w:rsidR="00F337F0">
        <w:rPr>
          <w:rFonts w:ascii="Arial" w:hAnsi="Arial" w:cs="Arial" w:eastAsiaTheme="minorEastAsia"/>
          <w:color w:val="000000"/>
        </w:rPr>
        <w:t xml:space="preserve"> </w:t>
      </w:r>
      <w:r w:rsidR="00B56882">
        <w:rPr>
          <w:rFonts w:ascii="Arial" w:hAnsi="Arial" w:cs="Arial" w:eastAsiaTheme="minorEastAsia"/>
          <w:color w:val="000000"/>
        </w:rPr>
        <w:t>diskuterar</w:t>
      </w:r>
      <w:r w:rsidR="00F337F0">
        <w:rPr>
          <w:rFonts w:ascii="Arial" w:hAnsi="Arial" w:cs="Arial" w:eastAsiaTheme="minorEastAsia"/>
          <w:color w:val="000000"/>
        </w:rPr>
        <w:t xml:space="preserve"> </w:t>
      </w:r>
      <w:r w:rsidR="00566792">
        <w:rPr>
          <w:rFonts w:ascii="Arial" w:hAnsi="Arial" w:cs="Arial" w:eastAsiaTheme="minorEastAsia"/>
          <w:color w:val="000000"/>
        </w:rPr>
        <w:t xml:space="preserve">utmaningen i att få hen att prata om </w:t>
      </w:r>
      <w:r w:rsidR="004E29D7">
        <w:rPr>
          <w:rFonts w:ascii="Arial" w:hAnsi="Arial" w:cs="Arial" w:eastAsiaTheme="minorEastAsia"/>
          <w:color w:val="000000"/>
        </w:rPr>
        <w:t>våldsutsattheten</w:t>
      </w:r>
      <w:r w:rsidR="00C4709C">
        <w:rPr>
          <w:rFonts w:ascii="Arial" w:hAnsi="Arial" w:cs="Arial" w:eastAsiaTheme="minorEastAsia"/>
          <w:color w:val="000000"/>
        </w:rPr>
        <w:t>. D</w:t>
      </w:r>
      <w:r w:rsidR="00895D65">
        <w:rPr>
          <w:rFonts w:ascii="Arial" w:hAnsi="Arial" w:cs="Arial" w:eastAsiaTheme="minorEastAsia"/>
          <w:color w:val="000000"/>
        </w:rPr>
        <w:t xml:space="preserve">et blir missbruket som är i focus. </w:t>
      </w:r>
      <w:r w:rsidR="006A7A50">
        <w:rPr>
          <w:rFonts w:ascii="Arial" w:hAnsi="Arial" w:cs="Arial" w:eastAsiaTheme="minorEastAsia"/>
          <w:color w:val="000000"/>
        </w:rPr>
        <w:t xml:space="preserve">Ibland svårt att avgöra vilket man ska jobba med först. </w:t>
      </w:r>
      <w:r w:rsidR="004E29D7">
        <w:rPr>
          <w:rFonts w:ascii="Arial" w:hAnsi="Arial" w:cs="Arial" w:eastAsiaTheme="minorEastAsia"/>
          <w:color w:val="000000"/>
        </w:rPr>
        <w:t xml:space="preserve">Finns det Trauma är det </w:t>
      </w:r>
      <w:r w:rsidR="000B73CF">
        <w:rPr>
          <w:rFonts w:ascii="Arial" w:hAnsi="Arial" w:cs="Arial" w:eastAsiaTheme="minorEastAsia"/>
          <w:color w:val="000000"/>
        </w:rPr>
        <w:t xml:space="preserve">ytterligare </w:t>
      </w:r>
      <w:r w:rsidR="004E29D7">
        <w:rPr>
          <w:rFonts w:ascii="Arial" w:hAnsi="Arial" w:cs="Arial" w:eastAsiaTheme="minorEastAsia"/>
          <w:color w:val="000000"/>
        </w:rPr>
        <w:t xml:space="preserve">en </w:t>
      </w:r>
      <w:r w:rsidR="00C4709C">
        <w:rPr>
          <w:rFonts w:ascii="Arial" w:hAnsi="Arial" w:cs="Arial" w:eastAsiaTheme="minorEastAsia"/>
          <w:color w:val="000000"/>
        </w:rPr>
        <w:t>svårighet</w:t>
      </w:r>
      <w:r w:rsidR="004E29D7">
        <w:rPr>
          <w:rFonts w:ascii="Arial" w:hAnsi="Arial" w:cs="Arial" w:eastAsiaTheme="minorEastAsia"/>
          <w:color w:val="000000"/>
        </w:rPr>
        <w:t>. Viktigt att tillsammans med vården fånga upp</w:t>
      </w:r>
      <w:r w:rsidR="00B56882">
        <w:rPr>
          <w:rFonts w:ascii="Arial" w:hAnsi="Arial" w:cs="Arial" w:eastAsiaTheme="minorEastAsia"/>
          <w:color w:val="000000"/>
        </w:rPr>
        <w:t xml:space="preserve"> dessa ärenden. I</w:t>
      </w:r>
      <w:r w:rsidR="00F51BB0">
        <w:rPr>
          <w:rFonts w:ascii="Arial" w:hAnsi="Arial" w:cs="Arial" w:eastAsiaTheme="minorEastAsia"/>
          <w:color w:val="000000"/>
        </w:rPr>
        <w:t xml:space="preserve"> Lysekil har de en screeningmånad </w:t>
      </w:r>
      <w:proofErr w:type="spellStart"/>
      <w:r w:rsidR="00F51BB0">
        <w:rPr>
          <w:rFonts w:ascii="Arial" w:hAnsi="Arial" w:cs="Arial" w:eastAsiaTheme="minorEastAsia"/>
          <w:color w:val="000000"/>
        </w:rPr>
        <w:t>ang</w:t>
      </w:r>
      <w:proofErr w:type="spellEnd"/>
      <w:r w:rsidR="00F51BB0">
        <w:rPr>
          <w:rFonts w:ascii="Arial" w:hAnsi="Arial" w:cs="Arial" w:eastAsiaTheme="minorEastAsia"/>
          <w:color w:val="000000"/>
        </w:rPr>
        <w:t xml:space="preserve"> VIN. </w:t>
      </w:r>
      <w:r w:rsidR="00616C29">
        <w:rPr>
          <w:rFonts w:ascii="Arial" w:hAnsi="Arial" w:cs="Arial" w:eastAsiaTheme="minorEastAsia"/>
          <w:color w:val="000000"/>
        </w:rPr>
        <w:t xml:space="preserve">De hade förväntat sig att fånga upp mer ärenden än det blev. Få personer vill prata om sin våldsutsatthet. </w:t>
      </w:r>
      <w:r w:rsidR="00AE624B">
        <w:rPr>
          <w:rFonts w:ascii="Arial" w:hAnsi="Arial" w:cs="Arial" w:eastAsiaTheme="minorEastAsia"/>
          <w:color w:val="000000"/>
        </w:rPr>
        <w:t xml:space="preserve">Det krävs många samtal för mottaglighet i dessa ärenden. </w:t>
      </w:r>
    </w:p>
    <w:p w:rsidRPr="007E42B9" w:rsidR="007E42B9" w:rsidP="009E19A9" w:rsidRDefault="007E42B9" w14:paraId="1B190797" w14:textId="77777777">
      <w:pPr>
        <w:spacing w:after="0" w:line="300" w:lineRule="exact"/>
        <w:rPr>
          <w:rFonts w:ascii="Arial" w:hAnsi="Arial" w:cs="Arial" w:eastAsiaTheme="minor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42634" w:rsidP="009E19A9" w:rsidRDefault="00C42634" w14:paraId="692DA41F" w14:textId="77777777">
      <w:pPr>
        <w:spacing w:after="0" w:line="300" w:lineRule="exact"/>
        <w:rPr>
          <w:rFonts w:ascii="Arial" w:hAnsi="Arial" w:cs="Arial" w:eastAsiaTheme="minorEastAsia"/>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75511" w:rsidP="009E19A9" w:rsidRDefault="00F75511" w14:paraId="0268327E" w14:textId="3B64F15D">
      <w:pPr>
        <w:spacing w:after="0" w:line="300" w:lineRule="exact"/>
        <w:rPr>
          <w:rFonts w:ascii="Arial" w:hAnsi="Arial" w:cs="Arial" w:eastAsiaTheme="minorEastAsia"/>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eastAsiaTheme="minorEastAsia"/>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På gång regionalt/nationellt</w:t>
      </w:r>
    </w:p>
    <w:p w:rsidRPr="00185AD3" w:rsidR="009C6149" w:rsidP="009E19A9" w:rsidRDefault="00D4696F" w14:paraId="2A8C423F" w14:textId="01457F13">
      <w:pPr>
        <w:spacing w:after="0" w:line="300" w:lineRule="exact"/>
        <w:rPr>
          <w:rFonts w:ascii="Arial" w:hAnsi="Arial" w:cs="Arial" w:eastAsiaTheme="minorEastAsia"/>
          <w:color w:val="000000"/>
        </w:rPr>
      </w:pPr>
      <w:r>
        <w:rPr>
          <w:rFonts w:ascii="Arial" w:hAnsi="Arial" w:cs="Arial" w:eastAsiaTheme="minorEastAsia"/>
          <w:color w:val="000000"/>
        </w:rPr>
        <w:t>Sammanfattande i</w:t>
      </w:r>
      <w:r w:rsidRPr="00185AD3">
        <w:rPr>
          <w:rFonts w:ascii="Arial" w:hAnsi="Arial" w:cs="Arial" w:eastAsiaTheme="minorEastAsia"/>
          <w:color w:val="000000"/>
        </w:rPr>
        <w:t>nformation</w:t>
      </w:r>
      <w:r>
        <w:rPr>
          <w:rFonts w:ascii="Arial" w:hAnsi="Arial" w:cs="Arial" w:eastAsiaTheme="minorEastAsia"/>
          <w:color w:val="000000"/>
        </w:rPr>
        <w:t xml:space="preserve"> i punktform finns</w:t>
      </w:r>
      <w:r w:rsidRPr="00185AD3" w:rsidR="00185AD3">
        <w:rPr>
          <w:rFonts w:ascii="Arial" w:hAnsi="Arial" w:cs="Arial" w:eastAsiaTheme="minorEastAsia"/>
          <w:color w:val="000000"/>
        </w:rPr>
        <w:t xml:space="preserve"> från Nationellt nätverk BIRK</w:t>
      </w:r>
      <w:r w:rsidR="00074764">
        <w:rPr>
          <w:rFonts w:ascii="Arial" w:hAnsi="Arial" w:cs="Arial" w:eastAsiaTheme="minorEastAsia"/>
          <w:color w:val="000000"/>
        </w:rPr>
        <w:t xml:space="preserve"> </w:t>
      </w:r>
      <w:proofErr w:type="spellStart"/>
      <w:r w:rsidR="00074764">
        <w:rPr>
          <w:rFonts w:ascii="Arial" w:hAnsi="Arial" w:cs="Arial" w:eastAsiaTheme="minorEastAsia"/>
          <w:color w:val="000000"/>
        </w:rPr>
        <w:t>bi</w:t>
      </w:r>
      <w:r w:rsidRPr="00185AD3" w:rsidR="00185AD3">
        <w:rPr>
          <w:rFonts w:ascii="Arial" w:hAnsi="Arial" w:cs="Arial" w:eastAsiaTheme="minorEastAsia"/>
          <w:color w:val="000000"/>
        </w:rPr>
        <w:t>ifogas</w:t>
      </w:r>
      <w:proofErr w:type="spellEnd"/>
      <w:r w:rsidRPr="00185AD3" w:rsidR="00185AD3">
        <w:rPr>
          <w:rFonts w:ascii="Arial" w:hAnsi="Arial" w:cs="Arial" w:eastAsiaTheme="minorEastAsia"/>
          <w:color w:val="000000"/>
        </w:rPr>
        <w:t xml:space="preserve"> som bilaga</w:t>
      </w:r>
      <w:r w:rsidR="00FB6152">
        <w:rPr>
          <w:rFonts w:ascii="Arial" w:hAnsi="Arial" w:cs="Arial" w:eastAsiaTheme="minorEastAsia"/>
          <w:color w:val="000000"/>
        </w:rPr>
        <w:t>(nedan)</w:t>
      </w:r>
      <w:r w:rsidRPr="00185AD3" w:rsidR="00185AD3">
        <w:rPr>
          <w:rFonts w:ascii="Arial" w:hAnsi="Arial" w:cs="Arial" w:eastAsiaTheme="minorEastAsia"/>
          <w:color w:val="000000"/>
        </w:rPr>
        <w:t xml:space="preserve"> till minnesanteckn</w:t>
      </w:r>
      <w:r w:rsidR="00185AD3">
        <w:rPr>
          <w:rFonts w:ascii="Arial" w:hAnsi="Arial" w:cs="Arial" w:eastAsiaTheme="minorEastAsia"/>
          <w:color w:val="000000"/>
        </w:rPr>
        <w:t xml:space="preserve">ingarna. </w:t>
      </w:r>
      <w:r w:rsidR="00BC0CAC">
        <w:rPr>
          <w:rFonts w:ascii="Arial" w:hAnsi="Arial" w:cs="Arial" w:eastAsiaTheme="minorEastAsia"/>
          <w:color w:val="000000"/>
        </w:rPr>
        <w:t>Massor med l</w:t>
      </w:r>
      <w:r w:rsidR="006331D1">
        <w:rPr>
          <w:rFonts w:ascii="Arial" w:hAnsi="Arial" w:cs="Arial" w:eastAsiaTheme="minorEastAsia"/>
          <w:color w:val="000000"/>
        </w:rPr>
        <w:t xml:space="preserve">änkar till </w:t>
      </w:r>
      <w:r w:rsidR="00C703C5">
        <w:rPr>
          <w:rFonts w:ascii="Arial" w:hAnsi="Arial" w:cs="Arial" w:eastAsiaTheme="minorEastAsia"/>
          <w:color w:val="000000"/>
        </w:rPr>
        <w:t xml:space="preserve">mer </w:t>
      </w:r>
      <w:r w:rsidR="006331D1">
        <w:rPr>
          <w:rFonts w:ascii="Arial" w:hAnsi="Arial" w:cs="Arial" w:eastAsiaTheme="minorEastAsia"/>
          <w:color w:val="000000"/>
        </w:rPr>
        <w:t>information finns</w:t>
      </w:r>
      <w:r w:rsidR="00BC0CAC">
        <w:rPr>
          <w:rFonts w:ascii="Arial" w:hAnsi="Arial" w:cs="Arial" w:eastAsiaTheme="minorEastAsia"/>
          <w:color w:val="000000"/>
        </w:rPr>
        <w:t>.</w:t>
      </w:r>
      <w:r w:rsidR="006331D1">
        <w:rPr>
          <w:rFonts w:ascii="Arial" w:hAnsi="Arial" w:cs="Arial" w:eastAsiaTheme="minorEastAsia"/>
          <w:color w:val="000000"/>
        </w:rPr>
        <w:t xml:space="preserve"> </w:t>
      </w:r>
      <w:r w:rsidRPr="00185AD3" w:rsidR="00185AD3">
        <w:rPr>
          <w:rFonts w:ascii="Arial" w:hAnsi="Arial" w:cs="Arial" w:eastAsiaTheme="minorEastAsia"/>
          <w:color w:val="000000"/>
        </w:rPr>
        <w:t xml:space="preserve"> </w:t>
      </w:r>
    </w:p>
    <w:p w:rsidRPr="00185AD3" w:rsidR="00F75511" w:rsidP="009E19A9" w:rsidRDefault="00F75511" w14:paraId="7F2186CD" w14:textId="77777777">
      <w:pPr>
        <w:spacing w:after="0" w:line="300" w:lineRule="exact"/>
        <w:rPr>
          <w:rFonts w:ascii="Arial" w:hAnsi="Arial" w:cs="Arial" w:eastAsiaTheme="minorEastAsia"/>
          <w:color w:val="000000"/>
        </w:rPr>
      </w:pPr>
    </w:p>
    <w:p w:rsidR="00C42634" w:rsidP="009E19A9" w:rsidRDefault="00C42634" w14:paraId="2FC774BC" w14:textId="77777777">
      <w:pPr>
        <w:spacing w:after="0" w:line="300" w:lineRule="exact"/>
        <w:rPr>
          <w:rFonts w:ascii="Arial" w:hAnsi="Arial" w:cs="Arial" w:eastAsiaTheme="minorEastAsia"/>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9585B" w:rsidP="009E19A9" w:rsidRDefault="00A9585B" w14:paraId="5ACC04FE" w14:textId="77777777">
      <w:pPr>
        <w:spacing w:after="0" w:line="300" w:lineRule="exact"/>
        <w:rPr>
          <w:rFonts w:ascii="Arial" w:hAnsi="Arial" w:cs="Arial" w:eastAsiaTheme="minorEastAsia"/>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9585B" w:rsidP="009E19A9" w:rsidRDefault="00A9585B" w14:paraId="72945781" w14:textId="77777777">
      <w:pPr>
        <w:spacing w:after="0" w:line="300" w:lineRule="exact"/>
        <w:rPr>
          <w:rFonts w:ascii="Arial" w:hAnsi="Arial" w:cs="Arial" w:eastAsiaTheme="minorEastAsia"/>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Pr="00CD136F" w:rsidR="00A9585B" w:rsidP="009E19A9" w:rsidRDefault="00A9585B" w14:paraId="231490E6" w14:textId="77777777">
      <w:pPr>
        <w:spacing w:after="0" w:line="300" w:lineRule="exact"/>
        <w:rPr>
          <w:rFonts w:ascii="Arial" w:hAnsi="Arial" w:cs="Arial" w:eastAsiaTheme="minorEastAsia"/>
          <w:color w:val="000000"/>
        </w:rPr>
      </w:pPr>
    </w:p>
    <w:p w:rsidR="00F75511" w:rsidP="009E19A9" w:rsidRDefault="00F75511" w14:paraId="715FB1EC" w14:textId="3FEDDBC3">
      <w:pPr>
        <w:spacing w:after="0" w:line="300" w:lineRule="exact"/>
        <w:rPr>
          <w:rFonts w:ascii="Arial" w:hAnsi="Arial" w:cs="Arial" w:eastAsiaTheme="minorEastAsia"/>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eastAsiaTheme="minorEastAsia"/>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Övriga frågor</w:t>
      </w:r>
    </w:p>
    <w:p w:rsidRPr="00416B86" w:rsidR="00416B86" w:rsidP="00416B86" w:rsidRDefault="00416B86" w14:paraId="18F6E3A4" w14:textId="16DFF2C2">
      <w:pPr>
        <w:rPr>
          <w:rFonts w:ascii="Arial" w:hAnsi="Arial" w:cs="Arial" w:eastAsiaTheme="minorEastAsia"/>
          <w:color w:val="000000"/>
        </w:rPr>
      </w:pPr>
      <w:r>
        <w:rPr>
          <w:rFonts w:ascii="Arial" w:hAnsi="Arial" w:cs="Arial" w:eastAsiaTheme="minorEastAsia"/>
          <w:color w:val="000000"/>
        </w:rPr>
        <w:t>E</w:t>
      </w:r>
      <w:r w:rsidRPr="00416B86">
        <w:rPr>
          <w:rFonts w:ascii="Arial" w:hAnsi="Arial" w:cs="Arial" w:eastAsiaTheme="minorEastAsia"/>
          <w:color w:val="000000"/>
        </w:rPr>
        <w:t>ndagsutbildning Att möta den som utövar våld. Föreläsare är Dan Rosenqvist. Föreläsningen är inplanerad till 31/8 2022. Länk nedan med mer information och för anmälan. En repris på en uppskattad utbildning som genomfördes för några år sedan. Utbildningen subventioneras av FoU socialtjänst Fyrbodal.</w:t>
      </w:r>
    </w:p>
    <w:p w:rsidR="00416B86" w:rsidP="007E42B9" w:rsidRDefault="00525B4B" w14:paraId="3F954E19" w14:textId="49064120">
      <w:pPr>
        <w:spacing w:after="0"/>
        <w:rPr>
          <w:rStyle w:val="Hyperlnk"/>
        </w:rPr>
      </w:pPr>
      <w:hyperlink w:history="1" r:id="rId8">
        <w:r w:rsidR="00416B86">
          <w:rPr>
            <w:rStyle w:val="Hyperlnk"/>
          </w:rPr>
          <w:t>https://app.emarketeer.com/a/plink/row/303265a5ee4a89d12c836a3f60e38f3dc9286f3b82a238b232f6b44d4e5de72ce576a1eba40c4fff30a4f0c2a3ea8be6fe08.html</w:t>
        </w:r>
      </w:hyperlink>
    </w:p>
    <w:p w:rsidRPr="007E42B9" w:rsidR="007E42B9" w:rsidP="007E42B9" w:rsidRDefault="007E42B9" w14:paraId="0FFD47A3" w14:textId="77777777">
      <w:pPr>
        <w:spacing w:after="0" w:line="300" w:lineRule="exact"/>
        <w:rPr>
          <w:rFonts w:ascii="Arial" w:hAnsi="Arial" w:cs="Arial" w:eastAsiaTheme="minor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16B86" w:rsidP="00416B86" w:rsidRDefault="00416B86" w14:paraId="15FDB84A" w14:textId="70871765">
      <w:pPr>
        <w:spacing w:after="0" w:line="300" w:lineRule="exact"/>
        <w:rPr>
          <w:rFonts w:ascii="Arial" w:hAnsi="Arial" w:cs="Arial" w:eastAsiaTheme="minorEastAsia"/>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75511" w:rsidP="009E19A9" w:rsidRDefault="00F75511" w14:paraId="0405DC40" w14:textId="52DF5ECC">
      <w:pPr>
        <w:spacing w:after="0" w:line="300" w:lineRule="exact"/>
        <w:rPr>
          <w:rFonts w:ascii="Arial" w:hAnsi="Arial" w:cs="Arial" w:eastAsiaTheme="minorEastAsia"/>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eastAsiaTheme="minorEastAsia"/>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Nästa nätverksmöte</w:t>
      </w:r>
    </w:p>
    <w:p w:rsidR="009E19A9" w:rsidP="009E19A9" w:rsidRDefault="00931D40" w14:paraId="3FFC94CF" w14:textId="37326A84">
      <w:pPr>
        <w:spacing w:after="0" w:line="300" w:lineRule="exact"/>
        <w:rPr>
          <w:rFonts w:ascii="Arial" w:hAnsi="Arial" w:cs="Arial" w:eastAsiaTheme="minorEastAsia"/>
          <w:color w:val="000000"/>
        </w:rPr>
      </w:pPr>
      <w:r w:rsidRPr="00416B86">
        <w:rPr>
          <w:rFonts w:ascii="Arial" w:hAnsi="Arial" w:cs="Arial" w:eastAsiaTheme="minorEastAsia"/>
          <w:color w:val="000000"/>
        </w:rPr>
        <w:t>Nästa nätverksmöte är 6 september 2022</w:t>
      </w:r>
      <w:r w:rsidRPr="00416B86" w:rsidR="00703569">
        <w:rPr>
          <w:rFonts w:ascii="Arial" w:hAnsi="Arial" w:cs="Arial" w:eastAsiaTheme="minorEastAsia"/>
          <w:color w:val="000000"/>
        </w:rPr>
        <w:t xml:space="preserve">, kl 09.00-12.00. Plats Riverside. </w:t>
      </w:r>
      <w:r w:rsidR="009C6149">
        <w:rPr>
          <w:rFonts w:ascii="Arial" w:hAnsi="Arial" w:cs="Arial" w:eastAsiaTheme="minorEastAsia"/>
          <w:color w:val="000000"/>
        </w:rPr>
        <w:t>Fundera på Tema och aktuella frågor att diskutera. Skicka gärna in till Helene.</w:t>
      </w:r>
    </w:p>
    <w:p w:rsidR="00C703C5" w:rsidP="009E19A9" w:rsidRDefault="00C703C5" w14:paraId="242D2D3C" w14:textId="02F8728B">
      <w:pPr>
        <w:spacing w:after="0" w:line="300" w:lineRule="exact"/>
        <w:rPr>
          <w:rFonts w:ascii="Arial" w:hAnsi="Arial" w:cs="Arial" w:eastAsiaTheme="minorEastAsia"/>
          <w:color w:val="000000"/>
        </w:rPr>
      </w:pPr>
    </w:p>
    <w:p w:rsidR="007E42B9" w:rsidP="009E19A9" w:rsidRDefault="007E42B9" w14:paraId="104EF8CB" w14:textId="77777777">
      <w:pPr>
        <w:spacing w:after="0" w:line="300" w:lineRule="exact"/>
        <w:rPr>
          <w:rFonts w:ascii="Arial" w:hAnsi="Arial" w:cs="Arial" w:eastAsiaTheme="minorEastAsia"/>
          <w:color w:val="000000"/>
        </w:rPr>
      </w:pPr>
    </w:p>
    <w:p w:rsidR="00C703C5" w:rsidP="009E19A9" w:rsidRDefault="00C703C5" w14:paraId="02CFA47D" w14:textId="637CA5BB">
      <w:pPr>
        <w:spacing w:after="0" w:line="300" w:lineRule="exact"/>
        <w:rPr>
          <w:rFonts w:ascii="Arial" w:hAnsi="Arial" w:cs="Arial" w:eastAsiaTheme="minorEastAsia"/>
          <w:color w:val="000000"/>
        </w:rPr>
      </w:pPr>
      <w:r>
        <w:rPr>
          <w:rFonts w:ascii="Arial" w:hAnsi="Arial" w:cs="Arial" w:eastAsiaTheme="minorEastAsia"/>
          <w:color w:val="000000"/>
        </w:rPr>
        <w:t>Vid pennan</w:t>
      </w:r>
    </w:p>
    <w:p w:rsidR="00C703C5" w:rsidP="009E19A9" w:rsidRDefault="00C703C5" w14:paraId="3FEEE441" w14:textId="3F5AF16D">
      <w:pPr>
        <w:spacing w:after="0" w:line="300" w:lineRule="exact"/>
        <w:rPr>
          <w:rFonts w:ascii="Arial" w:hAnsi="Arial" w:cs="Arial" w:eastAsiaTheme="minorEastAsia"/>
          <w:color w:val="000000"/>
        </w:rPr>
      </w:pPr>
      <w:r>
        <w:rPr>
          <w:rFonts w:ascii="Arial" w:hAnsi="Arial" w:cs="Arial" w:eastAsiaTheme="minorEastAsia"/>
          <w:color w:val="000000"/>
        </w:rPr>
        <w:t>Elisabeth Bredberg</w:t>
      </w:r>
    </w:p>
    <w:p w:rsidRPr="00416B86" w:rsidR="00C703C5" w:rsidP="009E19A9" w:rsidRDefault="00C703C5" w14:paraId="1EECA79C" w14:textId="522045E3">
      <w:pPr>
        <w:spacing w:after="0" w:line="300" w:lineRule="exact"/>
        <w:rPr>
          <w:rFonts w:ascii="Arial" w:hAnsi="Arial" w:cs="Arial" w:eastAsiaTheme="minorEastAsia"/>
          <w:color w:val="000000"/>
        </w:rPr>
      </w:pPr>
      <w:r>
        <w:rPr>
          <w:rFonts w:ascii="Arial" w:hAnsi="Arial" w:cs="Arial" w:eastAsiaTheme="minorEastAsia"/>
          <w:color w:val="000000"/>
        </w:rPr>
        <w:t>Nätverksledare</w:t>
      </w:r>
    </w:p>
    <w:p w:rsidRPr="00416B86" w:rsidR="000E7379" w:rsidP="009E19A9" w:rsidRDefault="000E7379" w14:paraId="439E567A" w14:textId="2C686FAC">
      <w:pPr>
        <w:spacing w:after="0" w:line="300" w:lineRule="exact"/>
        <w:rPr>
          <w:rFonts w:ascii="Arial" w:hAnsi="Arial" w:cs="Arial" w:eastAsiaTheme="minorEastAsia"/>
          <w:color w:val="000000"/>
        </w:rPr>
      </w:pPr>
    </w:p>
    <w:p w:rsidR="000E7379" w:rsidP="000E7379" w:rsidRDefault="000E7379" w14:paraId="44B3FD1F" w14:textId="77777777">
      <w:pPr>
        <w:pStyle w:val="Rubrik1"/>
        <w:rPr>
          <w:rFonts w:ascii="Arial" w:hAnsi="Arial" w:cs="Arial" w:eastAsiaTheme="minor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D4696F" w:rsidR="00185AD3" w:rsidP="000E7379" w:rsidRDefault="00185AD3" w14:paraId="0A429DB0" w14:textId="77777777">
      <w:pPr>
        <w:pStyle w:val="Rubrik1"/>
        <w:rPr>
          <w:rFonts w:eastAsia="Times New Roman"/>
          <w:b/>
          <w:bCs/>
          <w:sz w:val="36"/>
          <w:szCs w:val="36"/>
        </w:rPr>
      </w:pPr>
      <w:r w:rsidRPr="00D4696F">
        <w:rPr>
          <w:rFonts w:eastAsia="Times New Roman"/>
          <w:b/>
          <w:bCs/>
          <w:sz w:val="36"/>
          <w:szCs w:val="36"/>
        </w:rPr>
        <w:t>Bilaga</w:t>
      </w:r>
    </w:p>
    <w:p w:rsidR="000E7379" w:rsidP="006331D1" w:rsidRDefault="006331D1" w14:paraId="436E1FAB" w14:textId="519047DD">
      <w:pPr>
        <w:pStyle w:val="Rubrik1"/>
        <w:rPr>
          <w:b/>
          <w:bCs/>
        </w:rPr>
      </w:pPr>
      <w:r>
        <w:rPr>
          <w:rFonts w:eastAsia="Times New Roman"/>
        </w:rPr>
        <w:t>P</w:t>
      </w:r>
      <w:r w:rsidR="000E7379">
        <w:rPr>
          <w:rFonts w:eastAsia="Times New Roman"/>
        </w:rPr>
        <w:t>unkter från BIRK</w:t>
      </w:r>
      <w:r>
        <w:rPr>
          <w:rFonts w:eastAsia="Times New Roman"/>
        </w:rPr>
        <w:t xml:space="preserve"> träff </w:t>
      </w:r>
      <w:r w:rsidR="000E7379">
        <w:rPr>
          <w:b/>
          <w:bCs/>
        </w:rPr>
        <w:t>2022-05-09 till 2022-05-10</w:t>
      </w:r>
    </w:p>
    <w:p w:rsidR="0018074E" w:rsidP="0018074E" w:rsidRDefault="0018074E" w14:paraId="2BD7B25B" w14:textId="77777777">
      <w:pPr>
        <w:spacing w:after="0"/>
        <w:rPr>
          <w:b/>
          <w:bCs/>
        </w:rPr>
      </w:pPr>
    </w:p>
    <w:p w:rsidR="000E7379" w:rsidP="000E7379" w:rsidRDefault="000E7379" w14:paraId="0AA69BA2" w14:textId="6E4A1A16">
      <w:r>
        <w:rPr>
          <w:b/>
          <w:bCs/>
        </w:rPr>
        <w:t>Aktuellt på myndigheterna kring ANDTS området</w:t>
      </w:r>
      <w:r>
        <w:t xml:space="preserve">, Anna Lindskog &amp; Maria Branting Socialstyrelsen </w:t>
      </w:r>
    </w:p>
    <w:p w:rsidR="000E7379" w:rsidP="000E7379" w:rsidRDefault="000E7379" w14:paraId="34AD4BBA" w14:textId="77777777">
      <w:r>
        <w:t xml:space="preserve">Presentation av Folkhälsomyndighetens uppdrag kopplade till politiken/ANDTS- strategin. Information om pågående arbete och regeringsuppdrag som tangerar området. Linda Brännström, Folkhälsomyndigheten, </w:t>
      </w:r>
    </w:p>
    <w:p w:rsidR="000E7379" w:rsidP="000E7379" w:rsidRDefault="00525B4B" w14:paraId="773EE90C" w14:textId="77777777">
      <w:hyperlink w:history="1" r:id="rId9">
        <w:r w:rsidR="000E7379">
          <w:rPr>
            <w:rStyle w:val="Hyperlnk"/>
          </w:rPr>
          <w:t>Alkohol, narkotika, dopning, tobak och spel (ANDTS) — Folkhälsomyndigheten (folkhalsomyndigheten.se)</w:t>
        </w:r>
      </w:hyperlink>
    </w:p>
    <w:p w:rsidR="000E7379" w:rsidP="0018074E" w:rsidRDefault="000E7379" w14:paraId="437F6054" w14:textId="77777777">
      <w:pPr>
        <w:spacing w:after="0"/>
        <w:rPr>
          <w:b/>
          <w:bCs/>
        </w:rPr>
      </w:pPr>
    </w:p>
    <w:p w:rsidR="000E7379" w:rsidP="000E7379" w:rsidRDefault="000E7379" w14:paraId="089F50CF" w14:textId="77777777">
      <w:pPr>
        <w:rPr>
          <w:b/>
          <w:bCs/>
        </w:rPr>
      </w:pPr>
      <w:r>
        <w:rPr>
          <w:b/>
          <w:bCs/>
        </w:rPr>
        <w:t>Regeringens strategi för ANDTS arbetet</w:t>
      </w:r>
    </w:p>
    <w:p w:rsidR="000E7379" w:rsidP="000E7379" w:rsidRDefault="00525B4B" w14:paraId="62EBC3F4" w14:textId="77777777">
      <w:hyperlink w:history="1" r:id="rId10">
        <w:r w:rsidR="000E7379">
          <w:rPr>
            <w:rStyle w:val="Hyperlnk"/>
          </w:rPr>
          <w:t xml:space="preserve">En förnyad strategi för politiken avseende alkohol, narkotika, dopning, tobak och nikotin samt spel om pengar </w:t>
        </w:r>
        <w:proofErr w:type="gramStart"/>
        <w:r w:rsidR="000E7379">
          <w:rPr>
            <w:rStyle w:val="Hyperlnk"/>
          </w:rPr>
          <w:t>2021-2025</w:t>
        </w:r>
        <w:proofErr w:type="gramEnd"/>
        <w:r w:rsidR="000E7379">
          <w:rPr>
            <w:rStyle w:val="Hyperlnk"/>
          </w:rPr>
          <w:t xml:space="preserve"> Proposition 2020/21:132 - Riksdagen</w:t>
        </w:r>
      </w:hyperlink>
    </w:p>
    <w:p w:rsidR="000E7379" w:rsidP="000E7379" w:rsidRDefault="000E7379" w14:paraId="09C94EAC" w14:textId="51134BE6">
      <w:r>
        <w:t>I propositionen redogör regeringen för en förnyad strategi för politiken avseende alkohol, narkotika, dopning, tobak och nikotin samt spel om pengar (ANDTS-politiken). Syftet är att ange mål och inriktning för hur samhällets insatser ska genomföras, samordnas och följas upp under strategiperioden 2021–2025. Propositionen innehåller förslag till ett reviderat övergripande mål för ANDTS-politiken. Riksdagen röstade dock ner propositionen. I år beslutade regeringen om en ny strategi, som skiljer sig från den ursprungliga propositionen, med övergripande mål för ANDTS politiken.</w:t>
      </w:r>
    </w:p>
    <w:p w:rsidR="0018074E" w:rsidP="000E7379" w:rsidRDefault="0018074E" w14:paraId="6C53987C" w14:textId="77777777"/>
    <w:p w:rsidR="000E7379" w:rsidP="000E7379" w:rsidRDefault="00525B4B" w14:paraId="0ADBC699" w14:textId="77777777">
      <w:hyperlink w:history="1" r:id="rId11">
        <w:r w:rsidR="000E7379">
          <w:rPr>
            <w:rStyle w:val="Hyperlnk"/>
          </w:rPr>
          <w:t>Ny ANDTS-strategi beslutad av regeringen - Regeringen.se</w:t>
        </w:r>
      </w:hyperlink>
    </w:p>
    <w:p w:rsidR="000E7379" w:rsidP="000E7379" w:rsidRDefault="000E7379" w14:paraId="431BBEB1" w14:textId="77777777">
      <w:pPr>
        <w:rPr>
          <w:i/>
          <w:iCs/>
        </w:rPr>
      </w:pPr>
      <w:r>
        <w:rPr>
          <w:i/>
          <w:iCs/>
        </w:rPr>
        <w:t>Långsiktiga mål</w:t>
      </w:r>
    </w:p>
    <w:p w:rsidR="000E7379" w:rsidP="000E7379" w:rsidRDefault="000E7379" w14:paraId="1A6F5210" w14:textId="77777777">
      <w:pPr>
        <w:pStyle w:val="Liststycke"/>
        <w:numPr>
          <w:ilvl w:val="0"/>
          <w:numId w:val="1"/>
        </w:numPr>
        <w:rPr>
          <w:rFonts w:eastAsia="Times New Roman"/>
        </w:rPr>
      </w:pPr>
      <w:r>
        <w:rPr>
          <w:rFonts w:eastAsia="Times New Roman"/>
        </w:rPr>
        <w:t>Tillgången minskas</w:t>
      </w:r>
    </w:p>
    <w:p w:rsidR="000E7379" w:rsidP="000E7379" w:rsidRDefault="000E7379" w14:paraId="3BABE769" w14:textId="77777777">
      <w:pPr>
        <w:pStyle w:val="Liststycke"/>
        <w:numPr>
          <w:ilvl w:val="0"/>
          <w:numId w:val="1"/>
        </w:numPr>
        <w:rPr>
          <w:rFonts w:eastAsia="Times New Roman"/>
        </w:rPr>
      </w:pPr>
      <w:r>
        <w:rPr>
          <w:rFonts w:eastAsia="Times New Roman"/>
        </w:rPr>
        <w:t>Barn och unga skyddas</w:t>
      </w:r>
    </w:p>
    <w:p w:rsidR="000E7379" w:rsidP="000E7379" w:rsidRDefault="000E7379" w14:paraId="4CD97871" w14:textId="77777777">
      <w:pPr>
        <w:pStyle w:val="Liststycke"/>
        <w:numPr>
          <w:ilvl w:val="0"/>
          <w:numId w:val="1"/>
        </w:numPr>
        <w:rPr>
          <w:rFonts w:eastAsia="Times New Roman"/>
        </w:rPr>
      </w:pPr>
      <w:r>
        <w:rPr>
          <w:rFonts w:eastAsia="Times New Roman"/>
        </w:rPr>
        <w:t>Förre börjar och debuterar tidigt</w:t>
      </w:r>
    </w:p>
    <w:p w:rsidR="000E7379" w:rsidP="000E7379" w:rsidRDefault="000E7379" w14:paraId="4DEE63F6" w14:textId="77777777">
      <w:pPr>
        <w:pStyle w:val="Liststycke"/>
        <w:numPr>
          <w:ilvl w:val="0"/>
          <w:numId w:val="1"/>
        </w:numPr>
        <w:rPr>
          <w:rFonts w:eastAsia="Times New Roman"/>
        </w:rPr>
      </w:pPr>
      <w:r>
        <w:rPr>
          <w:rFonts w:eastAsia="Times New Roman"/>
        </w:rPr>
        <w:t>Skadligt bruk minskar</w:t>
      </w:r>
    </w:p>
    <w:p w:rsidR="000E7379" w:rsidP="000E7379" w:rsidRDefault="000E7379" w14:paraId="4D7DB732" w14:textId="77777777">
      <w:pPr>
        <w:pStyle w:val="Liststycke"/>
        <w:numPr>
          <w:ilvl w:val="0"/>
          <w:numId w:val="1"/>
        </w:numPr>
        <w:rPr>
          <w:rFonts w:eastAsia="Times New Roman"/>
        </w:rPr>
      </w:pPr>
      <w:r>
        <w:rPr>
          <w:rFonts w:eastAsia="Times New Roman"/>
        </w:rPr>
        <w:t>Tillgång till god vård och stöd</w:t>
      </w:r>
    </w:p>
    <w:p w:rsidR="000E7379" w:rsidP="000E7379" w:rsidRDefault="000E7379" w14:paraId="6AE9E968" w14:textId="77777777">
      <w:pPr>
        <w:pStyle w:val="Liststycke"/>
        <w:numPr>
          <w:ilvl w:val="0"/>
          <w:numId w:val="1"/>
        </w:numPr>
        <w:rPr>
          <w:rFonts w:eastAsia="Times New Roman"/>
        </w:rPr>
      </w:pPr>
      <w:r>
        <w:rPr>
          <w:rFonts w:eastAsia="Times New Roman"/>
        </w:rPr>
        <w:t xml:space="preserve">Skador och </w:t>
      </w:r>
      <w:proofErr w:type="gramStart"/>
      <w:r>
        <w:rPr>
          <w:rFonts w:eastAsia="Times New Roman"/>
        </w:rPr>
        <w:t>död minskar</w:t>
      </w:r>
      <w:proofErr w:type="gramEnd"/>
      <w:r>
        <w:rPr>
          <w:rFonts w:eastAsia="Times New Roman"/>
        </w:rPr>
        <w:t xml:space="preserve">. Målet bör följas av en nollvision för dödlighet till följd av läkemedels och </w:t>
      </w:r>
      <w:proofErr w:type="gramStart"/>
      <w:r>
        <w:rPr>
          <w:rFonts w:eastAsia="Times New Roman"/>
        </w:rPr>
        <w:t>narkotika förgiftningar</w:t>
      </w:r>
      <w:proofErr w:type="gramEnd"/>
      <w:r>
        <w:rPr>
          <w:rFonts w:eastAsia="Times New Roman"/>
        </w:rPr>
        <w:t xml:space="preserve">. </w:t>
      </w:r>
    </w:p>
    <w:p w:rsidR="000E7379" w:rsidP="000E7379" w:rsidRDefault="000E7379" w14:paraId="2AAC185E" w14:textId="77777777">
      <w:pPr>
        <w:pStyle w:val="Liststycke"/>
        <w:numPr>
          <w:ilvl w:val="0"/>
          <w:numId w:val="1"/>
        </w:numPr>
        <w:rPr>
          <w:rFonts w:eastAsia="Times New Roman"/>
        </w:rPr>
      </w:pPr>
      <w:r>
        <w:rPr>
          <w:rFonts w:eastAsia="Times New Roman"/>
        </w:rPr>
        <w:t xml:space="preserve">Folkhälsobaserad syn på ANDTS internationellt. </w:t>
      </w:r>
    </w:p>
    <w:p w:rsidR="000E7379" w:rsidP="000E7379" w:rsidRDefault="000E7379" w14:paraId="272FA30B" w14:textId="77777777">
      <w:pPr>
        <w:rPr>
          <w:b/>
          <w:bCs/>
        </w:rPr>
      </w:pPr>
      <w:r>
        <w:rPr>
          <w:b/>
          <w:bCs/>
        </w:rPr>
        <w:t>Områden för ANDTS strategin</w:t>
      </w:r>
    </w:p>
    <w:p w:rsidR="000E7379" w:rsidP="000E7379" w:rsidRDefault="000E7379" w14:paraId="698EAF1E" w14:textId="77777777">
      <w:pPr>
        <w:pStyle w:val="Liststycke"/>
        <w:numPr>
          <w:ilvl w:val="0"/>
          <w:numId w:val="2"/>
        </w:numPr>
        <w:rPr>
          <w:rFonts w:eastAsia="Times New Roman"/>
        </w:rPr>
      </w:pPr>
      <w:r>
        <w:rPr>
          <w:rFonts w:eastAsia="Times New Roman"/>
        </w:rPr>
        <w:t>Arbetsliv</w:t>
      </w:r>
    </w:p>
    <w:p w:rsidR="000E7379" w:rsidP="000E7379" w:rsidRDefault="000E7379" w14:paraId="21E0EEBD" w14:textId="77777777">
      <w:pPr>
        <w:pStyle w:val="Liststycke"/>
        <w:numPr>
          <w:ilvl w:val="0"/>
          <w:numId w:val="2"/>
        </w:numPr>
        <w:rPr>
          <w:rFonts w:eastAsia="Times New Roman"/>
        </w:rPr>
      </w:pPr>
      <w:r>
        <w:rPr>
          <w:rFonts w:eastAsia="Times New Roman"/>
        </w:rPr>
        <w:t>Tillsyn</w:t>
      </w:r>
    </w:p>
    <w:p w:rsidR="000E7379" w:rsidP="000E7379" w:rsidRDefault="000E7379" w14:paraId="4D337E29" w14:textId="77777777">
      <w:pPr>
        <w:pStyle w:val="Liststycke"/>
        <w:numPr>
          <w:ilvl w:val="0"/>
          <w:numId w:val="2"/>
        </w:numPr>
        <w:rPr>
          <w:rFonts w:eastAsia="Times New Roman"/>
        </w:rPr>
      </w:pPr>
      <w:r>
        <w:rPr>
          <w:rFonts w:eastAsia="Times New Roman"/>
        </w:rPr>
        <w:t>Brottsförebyggande</w:t>
      </w:r>
    </w:p>
    <w:p w:rsidR="000E7379" w:rsidP="000E7379" w:rsidRDefault="000E7379" w14:paraId="4B7BB8E5" w14:textId="77777777">
      <w:pPr>
        <w:pStyle w:val="Liststycke"/>
        <w:numPr>
          <w:ilvl w:val="0"/>
          <w:numId w:val="2"/>
        </w:numPr>
        <w:rPr>
          <w:rFonts w:eastAsia="Times New Roman"/>
        </w:rPr>
      </w:pPr>
      <w:r>
        <w:rPr>
          <w:rFonts w:eastAsia="Times New Roman"/>
        </w:rPr>
        <w:t>Brottsbekämpning</w:t>
      </w:r>
    </w:p>
    <w:p w:rsidR="000E7379" w:rsidP="000E7379" w:rsidRDefault="000E7379" w14:paraId="64710666" w14:textId="77777777">
      <w:pPr>
        <w:pStyle w:val="Liststycke"/>
        <w:numPr>
          <w:ilvl w:val="0"/>
          <w:numId w:val="2"/>
        </w:numPr>
        <w:rPr>
          <w:rFonts w:eastAsia="Times New Roman"/>
        </w:rPr>
      </w:pPr>
      <w:r>
        <w:rPr>
          <w:rFonts w:eastAsia="Times New Roman"/>
        </w:rPr>
        <w:t>Kriminalvård</w:t>
      </w:r>
    </w:p>
    <w:p w:rsidR="000E7379" w:rsidP="000E7379" w:rsidRDefault="000E7379" w14:paraId="5F0F75C2" w14:textId="77777777">
      <w:pPr>
        <w:pStyle w:val="Liststycke"/>
        <w:numPr>
          <w:ilvl w:val="0"/>
          <w:numId w:val="2"/>
        </w:numPr>
        <w:rPr>
          <w:rFonts w:eastAsia="Times New Roman"/>
        </w:rPr>
      </w:pPr>
      <w:r>
        <w:rPr>
          <w:rFonts w:eastAsia="Times New Roman"/>
        </w:rPr>
        <w:t>Skola</w:t>
      </w:r>
    </w:p>
    <w:p w:rsidR="000E7379" w:rsidP="000E7379" w:rsidRDefault="000E7379" w14:paraId="6F25733B" w14:textId="77777777">
      <w:pPr>
        <w:pStyle w:val="Liststycke"/>
        <w:numPr>
          <w:ilvl w:val="0"/>
          <w:numId w:val="2"/>
        </w:numPr>
        <w:rPr>
          <w:rFonts w:eastAsia="Times New Roman"/>
        </w:rPr>
      </w:pPr>
      <w:r>
        <w:rPr>
          <w:rFonts w:eastAsia="Times New Roman"/>
        </w:rPr>
        <w:t>Trafik</w:t>
      </w:r>
    </w:p>
    <w:p w:rsidR="000E7379" w:rsidP="000E7379" w:rsidRDefault="000E7379" w14:paraId="0AC2A3E2" w14:textId="77777777">
      <w:pPr>
        <w:pStyle w:val="Liststycke"/>
        <w:numPr>
          <w:ilvl w:val="0"/>
          <w:numId w:val="2"/>
        </w:numPr>
        <w:rPr>
          <w:rFonts w:eastAsia="Times New Roman"/>
        </w:rPr>
      </w:pPr>
      <w:r>
        <w:rPr>
          <w:rFonts w:eastAsia="Times New Roman"/>
        </w:rPr>
        <w:t>Socialtjänst</w:t>
      </w:r>
    </w:p>
    <w:p w:rsidR="000E7379" w:rsidP="000E7379" w:rsidRDefault="000E7379" w14:paraId="6815DBE8" w14:textId="77777777">
      <w:pPr>
        <w:pStyle w:val="Liststycke"/>
        <w:numPr>
          <w:ilvl w:val="0"/>
          <w:numId w:val="2"/>
        </w:numPr>
        <w:rPr>
          <w:rFonts w:eastAsia="Times New Roman"/>
        </w:rPr>
      </w:pPr>
      <w:r>
        <w:rPr>
          <w:rFonts w:eastAsia="Times New Roman"/>
        </w:rPr>
        <w:t>Stöd till föräldrar</w:t>
      </w:r>
    </w:p>
    <w:p w:rsidR="000E7379" w:rsidP="000E7379" w:rsidRDefault="000E7379" w14:paraId="29A24613" w14:textId="77777777">
      <w:pPr>
        <w:pStyle w:val="Liststycke"/>
        <w:numPr>
          <w:ilvl w:val="0"/>
          <w:numId w:val="2"/>
        </w:numPr>
        <w:rPr>
          <w:rFonts w:eastAsia="Times New Roman"/>
        </w:rPr>
      </w:pPr>
      <w:r>
        <w:rPr>
          <w:rFonts w:eastAsia="Times New Roman"/>
        </w:rPr>
        <w:t>Vård och behandling</w:t>
      </w:r>
    </w:p>
    <w:p w:rsidR="000E7379" w:rsidP="000E7379" w:rsidRDefault="000E7379" w14:paraId="516704DE" w14:textId="77777777">
      <w:r>
        <w:t>Några länkar:</w:t>
      </w:r>
    </w:p>
    <w:p w:rsidR="000E7379" w:rsidP="000E7379" w:rsidRDefault="00525B4B" w14:paraId="78329ACD" w14:textId="77777777">
      <w:hyperlink w:history="1" r:id="rId12">
        <w:r w:rsidR="000E7379">
          <w:rPr>
            <w:rStyle w:val="Hyperlnk"/>
          </w:rPr>
          <w:t>Risk- och skyddsfaktorer för ANTS — Folkhälsomyndigheten (folkhalsomyndigheten.se)</w:t>
        </w:r>
      </w:hyperlink>
    </w:p>
    <w:p w:rsidR="000E7379" w:rsidP="000E7379" w:rsidRDefault="00525B4B" w14:paraId="4869A8BA" w14:textId="77777777">
      <w:hyperlink w:history="1" r:id="rId13">
        <w:r w:rsidR="000E7379">
          <w:rPr>
            <w:rStyle w:val="Hyperlnk"/>
          </w:rPr>
          <w:t>Risk- och skyddsfaktorer för alkohol, narkotika, tobak och spel om pengar hos barn och unga — Folkhälsomyndigheten (folkhalsomyndigheten.se)</w:t>
        </w:r>
      </w:hyperlink>
      <w:r w:rsidR="000E7379">
        <w:t xml:space="preserve"> Nytt!</w:t>
      </w:r>
    </w:p>
    <w:p w:rsidRPr="007E42B9" w:rsidR="000E7379" w:rsidP="000E7379" w:rsidRDefault="000E7379" w14:paraId="187AC3F6" w14:textId="60148B36">
      <w:pPr>
        <w:rPr>
          <w:lang w:val="en-US"/>
        </w:rPr>
      </w:pPr>
      <w:r w:rsidRPr="007E42B9">
        <w:rPr>
          <w:lang w:val="en-US"/>
        </w:rPr>
        <w:t xml:space="preserve">European </w:t>
      </w:r>
      <w:proofErr w:type="spellStart"/>
      <w:r w:rsidRPr="007E42B9">
        <w:rPr>
          <w:lang w:val="en-US"/>
        </w:rPr>
        <w:t>websur</w:t>
      </w:r>
      <w:r w:rsidR="0018074E">
        <w:rPr>
          <w:lang w:val="en-US"/>
        </w:rPr>
        <w:t>ve</w:t>
      </w:r>
      <w:r w:rsidRPr="007E42B9">
        <w:rPr>
          <w:lang w:val="en-US"/>
        </w:rPr>
        <w:t>y</w:t>
      </w:r>
      <w:proofErr w:type="spellEnd"/>
      <w:r w:rsidRPr="007E42B9">
        <w:rPr>
          <w:lang w:val="en-US"/>
        </w:rPr>
        <w:t xml:space="preserve"> on Drugs </w:t>
      </w:r>
      <w:hyperlink w:history="1" r:id="rId14">
        <w:r w:rsidRPr="007E42B9">
          <w:rPr>
            <w:rStyle w:val="Hyperlnk"/>
            <w:lang w:val="en-US"/>
          </w:rPr>
          <w:t>European Web Survey on Drugs 2021: top level findings, 21 EU countries and Switzerland | www.emcdda.europa.eu</w:t>
        </w:r>
      </w:hyperlink>
    </w:p>
    <w:p w:rsidR="000E7379" w:rsidP="000E7379" w:rsidRDefault="000E7379" w14:paraId="38BC666C" w14:textId="77777777">
      <w:r>
        <w:t xml:space="preserve">Nationell implementering av </w:t>
      </w:r>
      <w:proofErr w:type="gramStart"/>
      <w:r>
        <w:t>varningssystem narkotika</w:t>
      </w:r>
      <w:proofErr w:type="gramEnd"/>
      <w:r>
        <w:t xml:space="preserve">. Arbetet har gått från pilotprojekt till att nu ska implementeras i hela Sverige. </w:t>
      </w:r>
    </w:p>
    <w:p w:rsidR="000E7379" w:rsidP="000E7379" w:rsidRDefault="000E7379" w14:paraId="2EB1FD99" w14:textId="5E0DB665">
      <w:r>
        <w:t xml:space="preserve">Spelprevention.se är en </w:t>
      </w:r>
      <w:proofErr w:type="spellStart"/>
      <w:r>
        <w:t>delwebb</w:t>
      </w:r>
      <w:proofErr w:type="spellEnd"/>
      <w:r>
        <w:t xml:space="preserve"> där man kan hitta mer information. </w:t>
      </w:r>
      <w:hyperlink w:history="1" r:id="rId15">
        <w:r>
          <w:rPr>
            <w:rStyle w:val="Hyperlnk"/>
          </w:rPr>
          <w:t>spelprevention.se (folkhalsomyndigheten.se)</w:t>
        </w:r>
      </w:hyperlink>
      <w:r>
        <w:t xml:space="preserve"> Här finns också sammanställningar av kunskap och forskning</w:t>
      </w:r>
      <w:r w:rsidR="0018074E">
        <w:t>s</w:t>
      </w:r>
      <w:r>
        <w:t>studier mm.  Folkhälsomyndigheten deltar i forskningssamarbeten. Arbete pågår för att utveckla spelpaus.</w:t>
      </w:r>
    </w:p>
    <w:p w:rsidR="000E7379" w:rsidP="000E7379" w:rsidRDefault="000E7379" w14:paraId="7D5AB18B" w14:textId="77777777">
      <w:r>
        <w:t xml:space="preserve">Samarbete under utveckling med WONSA, </w:t>
      </w:r>
      <w:proofErr w:type="spellStart"/>
      <w:r>
        <w:t>world</w:t>
      </w:r>
      <w:proofErr w:type="spellEnd"/>
      <w:r>
        <w:t xml:space="preserve"> </w:t>
      </w:r>
      <w:proofErr w:type="spellStart"/>
      <w:r>
        <w:t>of</w:t>
      </w:r>
      <w:proofErr w:type="spellEnd"/>
      <w:r>
        <w:t xml:space="preserve"> no sexual abuse. Det finns starkt ökad risk för suicid och narkotikamissbruk i den grupp som har blivit utsatt för sexuella övergrepp.  </w:t>
      </w:r>
    </w:p>
    <w:p w:rsidR="000E7379" w:rsidP="000E7379" w:rsidRDefault="000E7379" w14:paraId="1B5A0EF8" w14:textId="77777777">
      <w:pPr>
        <w:rPr>
          <w:b/>
          <w:bCs/>
        </w:rPr>
      </w:pPr>
    </w:p>
    <w:p w:rsidR="000E7379" w:rsidP="000E7379" w:rsidRDefault="000E7379" w14:paraId="68FD021A" w14:textId="0F2D83CA">
      <w:pPr>
        <w:rPr>
          <w:rStyle w:val="Hyperlnk"/>
        </w:rPr>
      </w:pPr>
      <w:r>
        <w:rPr>
          <w:b/>
          <w:bCs/>
        </w:rPr>
        <w:t>SMADIT</w:t>
      </w:r>
      <w:r>
        <w:t xml:space="preserve">, samverkan mot alkohol och droger i trafiken se nya filmer och faktablad, bland annat om samverkan mellan socialtjänst och polis. </w:t>
      </w:r>
      <w:hyperlink w:history="1" r:id="rId16">
        <w:r>
          <w:rPr>
            <w:rStyle w:val="Hyperlnk"/>
          </w:rPr>
          <w:t>SMADIT, Samverkan mot alkohol och droger i trafiken — Folkhälsomyndigheten (folkhalsomyndigheten.se)</w:t>
        </w:r>
      </w:hyperlink>
    </w:p>
    <w:p w:rsidR="0018074E" w:rsidP="000E7379" w:rsidRDefault="0018074E" w14:paraId="6025A8CF" w14:textId="77777777"/>
    <w:p w:rsidR="000E7379" w:rsidP="000E7379" w:rsidRDefault="00525B4B" w14:paraId="4D46A09F" w14:textId="77777777">
      <w:hyperlink w:history="1" r:id="rId17">
        <w:r w:rsidR="000E7379">
          <w:rPr>
            <w:rStyle w:val="Hyperlnk"/>
          </w:rPr>
          <w:t>Socialtjänsten och polisen – så arbetar vi med SMADIT — Folkhälsomyndigheten (folkhalsomyndigheten.se)</w:t>
        </w:r>
      </w:hyperlink>
    </w:p>
    <w:p w:rsidR="000E7379" w:rsidP="000E7379" w:rsidRDefault="000E7379" w14:paraId="298CD34C" w14:textId="77777777">
      <w:pPr>
        <w:rPr>
          <w:b/>
          <w:bCs/>
        </w:rPr>
      </w:pPr>
    </w:p>
    <w:p w:rsidR="000E7379" w:rsidP="000E7379" w:rsidRDefault="000E7379" w14:paraId="1A92D4CA" w14:textId="77777777">
      <w:r>
        <w:rPr>
          <w:b/>
          <w:bCs/>
        </w:rPr>
        <w:t>Något av vad som kommer</w:t>
      </w:r>
      <w:r>
        <w:t xml:space="preserve"> </w:t>
      </w:r>
      <w:r>
        <w:rPr>
          <w:b/>
          <w:bCs/>
        </w:rPr>
        <w:t>framåt från folkhälsomyndigheten:</w:t>
      </w:r>
      <w:r>
        <w:t xml:space="preserve"> </w:t>
      </w:r>
    </w:p>
    <w:p w:rsidR="000E7379" w:rsidP="000E7379" w:rsidRDefault="000E7379" w14:paraId="0DFA1C7B" w14:textId="77777777">
      <w:r>
        <w:t xml:space="preserve">Kartläggning av hur många barn bor ihop med vuxna som har en riskkonsumtion av alkohol, källa HLV. Snart publicering. </w:t>
      </w:r>
    </w:p>
    <w:p w:rsidR="000E7379" w:rsidP="000E7379" w:rsidRDefault="000E7379" w14:paraId="4F235F05" w14:textId="77777777">
      <w:pPr>
        <w:rPr>
          <w:b/>
          <w:bCs/>
        </w:rPr>
      </w:pPr>
    </w:p>
    <w:p w:rsidR="000E7379" w:rsidP="000E7379" w:rsidRDefault="000E7379" w14:paraId="1B010F78" w14:textId="77777777">
      <w:pPr>
        <w:rPr>
          <w:b/>
          <w:bCs/>
        </w:rPr>
      </w:pPr>
      <w:r>
        <w:rPr>
          <w:b/>
          <w:bCs/>
        </w:rPr>
        <w:t>Socialstyrelsens arbete med ANDTS-strategin</w:t>
      </w:r>
    </w:p>
    <w:p w:rsidR="000E7379" w:rsidP="000E7379" w:rsidRDefault="000E7379" w14:paraId="12BB4178" w14:textId="77777777">
      <w:r>
        <w:t>Mål 5 och 4 pekas särskilt ut för Socialstyrelsens fokus. Främjande och förebyggande vård och stöd.</w:t>
      </w:r>
    </w:p>
    <w:p w:rsidR="000E7379" w:rsidP="000E7379" w:rsidRDefault="000E7379" w14:paraId="34CB4806" w14:textId="77777777">
      <w:r>
        <w:t xml:space="preserve">I praktiken arbetar dock Socialstyrelsen inom alla mål. </w:t>
      </w:r>
    </w:p>
    <w:p w:rsidR="000E7379" w:rsidP="000E7379" w:rsidRDefault="000E7379" w14:paraId="7596E731" w14:textId="77777777">
      <w:r>
        <w:t xml:space="preserve">Något av vad som är på gång från </w:t>
      </w:r>
      <w:proofErr w:type="gramStart"/>
      <w:r>
        <w:t>socialstyrelsen</w:t>
      </w:r>
      <w:proofErr w:type="gramEnd"/>
      <w:r>
        <w:t>:</w:t>
      </w:r>
    </w:p>
    <w:p w:rsidR="000E7379" w:rsidP="000E7379" w:rsidRDefault="000E7379" w14:paraId="39303AE9" w14:textId="77777777">
      <w:pPr>
        <w:pStyle w:val="Liststycke"/>
        <w:numPr>
          <w:ilvl w:val="0"/>
          <w:numId w:val="3"/>
        </w:numPr>
        <w:rPr>
          <w:rFonts w:eastAsia="Times New Roman"/>
        </w:rPr>
      </w:pPr>
      <w:r>
        <w:rPr>
          <w:rFonts w:eastAsia="Times New Roman"/>
        </w:rPr>
        <w:t>LVM vägledning riktad till HSV</w:t>
      </w:r>
    </w:p>
    <w:p w:rsidR="000E7379" w:rsidP="000E7379" w:rsidRDefault="000E7379" w14:paraId="0A50DD15" w14:textId="77777777">
      <w:pPr>
        <w:pStyle w:val="Liststycke"/>
        <w:numPr>
          <w:ilvl w:val="0"/>
          <w:numId w:val="3"/>
        </w:numPr>
        <w:rPr>
          <w:rFonts w:eastAsia="Times New Roman"/>
        </w:rPr>
      </w:pPr>
      <w:r>
        <w:rPr>
          <w:rFonts w:eastAsia="Times New Roman"/>
        </w:rPr>
        <w:t>Ökad systematisk användning av ASI. Projekt pågår. Bland annat Kalmar och Jönköping deltar i arbetet. Oro framförs kring om kunskap kan försvinna i det fall det sker en förflyttning av huvudmannaskap för vård och behandling inom området. ASI arbetet och framtida planering av det behöver tas med i ett förberedande arbete.</w:t>
      </w:r>
    </w:p>
    <w:p w:rsidR="000E7379" w:rsidP="000E7379" w:rsidRDefault="000E7379" w14:paraId="5B3E1956" w14:textId="77777777">
      <w:pPr>
        <w:pStyle w:val="Liststycke"/>
        <w:numPr>
          <w:ilvl w:val="0"/>
          <w:numId w:val="3"/>
        </w:numPr>
        <w:rPr>
          <w:rFonts w:eastAsia="Times New Roman"/>
        </w:rPr>
      </w:pPr>
      <w:r>
        <w:rPr>
          <w:rFonts w:eastAsia="Times New Roman"/>
        </w:rPr>
        <w:t xml:space="preserve">Vägledning för socialtjänsten i att förebygga avhysningar. Kommer att publiceras i juni, troligen innan midsommar. </w:t>
      </w:r>
    </w:p>
    <w:p w:rsidR="000E7379" w:rsidP="000E7379" w:rsidRDefault="000E7379" w14:paraId="785EE69C" w14:textId="77777777">
      <w:pPr>
        <w:pStyle w:val="Liststycke"/>
        <w:numPr>
          <w:ilvl w:val="0"/>
          <w:numId w:val="3"/>
        </w:numPr>
        <w:rPr>
          <w:rFonts w:eastAsia="Times New Roman"/>
        </w:rPr>
      </w:pPr>
      <w:r>
        <w:rPr>
          <w:rFonts w:eastAsia="Times New Roman"/>
        </w:rPr>
        <w:t xml:space="preserve">Prehospital vård, arbetet </w:t>
      </w:r>
      <w:proofErr w:type="gramStart"/>
      <w:r>
        <w:rPr>
          <w:rFonts w:eastAsia="Times New Roman"/>
        </w:rPr>
        <w:t>framförallt</w:t>
      </w:r>
      <w:proofErr w:type="gramEnd"/>
      <w:r>
        <w:rPr>
          <w:rFonts w:eastAsia="Times New Roman"/>
        </w:rPr>
        <w:t xml:space="preserve"> riktat till ambulans.</w:t>
      </w:r>
    </w:p>
    <w:p w:rsidR="000E7379" w:rsidP="000E7379" w:rsidRDefault="000E7379" w14:paraId="6BC1DDDD" w14:textId="77777777">
      <w:pPr>
        <w:pStyle w:val="Liststycke"/>
        <w:numPr>
          <w:ilvl w:val="0"/>
          <w:numId w:val="3"/>
        </w:numPr>
        <w:rPr>
          <w:rFonts w:eastAsia="Times New Roman"/>
        </w:rPr>
      </w:pPr>
      <w:proofErr w:type="spellStart"/>
      <w:r>
        <w:rPr>
          <w:rFonts w:eastAsia="Times New Roman"/>
        </w:rPr>
        <w:t>Naloxon</w:t>
      </w:r>
      <w:proofErr w:type="spellEnd"/>
      <w:r>
        <w:rPr>
          <w:rFonts w:eastAsia="Times New Roman"/>
        </w:rPr>
        <w:t xml:space="preserve">: Dialog pågår med Läkemedelsverket kring möjligheterna till OTC-klassificering (Att läkemedlet ska finnas tillgängligt receptfritt). </w:t>
      </w:r>
    </w:p>
    <w:p w:rsidR="000E7379" w:rsidP="000E7379" w:rsidRDefault="000E7379" w14:paraId="07695668" w14:textId="77777777">
      <w:pPr>
        <w:rPr>
          <w:b/>
          <w:bCs/>
        </w:rPr>
      </w:pPr>
    </w:p>
    <w:p w:rsidR="000E7379" w:rsidP="000E7379" w:rsidRDefault="000E7379" w14:paraId="6F2495A4" w14:textId="77777777">
      <w:pPr>
        <w:rPr>
          <w:b/>
          <w:bCs/>
        </w:rPr>
      </w:pPr>
      <w:r>
        <w:rPr>
          <w:b/>
          <w:bCs/>
        </w:rPr>
        <w:t>Förstudie om brukarinflytande</w:t>
      </w:r>
    </w:p>
    <w:p w:rsidR="000E7379" w:rsidP="000E7379" w:rsidRDefault="000E7379" w14:paraId="698DA7D1" w14:textId="77777777">
      <w:r>
        <w:t xml:space="preserve">Aktuell kunskap sprids visa kunskapsguiden.se. </w:t>
      </w:r>
      <w:r>
        <w:rPr>
          <w:i/>
          <w:iCs/>
        </w:rPr>
        <w:t>Att ge ordet och lämna plats</w:t>
      </w:r>
      <w:r>
        <w:t xml:space="preserve"> kommer troligen att revideras. </w:t>
      </w:r>
      <w:hyperlink w:history="1" r:id="rId18">
        <w:r>
          <w:rPr>
            <w:rStyle w:val="Hyperlnk"/>
          </w:rPr>
          <w:t>Att ge ordet och lämna plats – Vägledning om brukarinflytande inom socialtjänst, psykiatri och missbruks- och beroendevård (socialstyrelsen.se)</w:t>
        </w:r>
      </w:hyperlink>
    </w:p>
    <w:p w:rsidR="000E7379" w:rsidP="000E7379" w:rsidRDefault="000E7379" w14:paraId="7A6BE4D9" w14:textId="77777777">
      <w:pPr>
        <w:rPr>
          <w:b/>
          <w:bCs/>
        </w:rPr>
      </w:pPr>
    </w:p>
    <w:p w:rsidR="000E7379" w:rsidP="000E7379" w:rsidRDefault="000E7379" w14:paraId="18375691" w14:textId="2143AA34">
      <w:r>
        <w:rPr>
          <w:b/>
          <w:bCs/>
        </w:rPr>
        <w:t xml:space="preserve">Kriminalvården – implementering av </w:t>
      </w:r>
      <w:proofErr w:type="spellStart"/>
      <w:r>
        <w:rPr>
          <w:b/>
          <w:bCs/>
        </w:rPr>
        <w:t>insluss</w:t>
      </w:r>
      <w:proofErr w:type="spellEnd"/>
      <w:r>
        <w:rPr>
          <w:b/>
          <w:bCs/>
        </w:rPr>
        <w:t xml:space="preserve"> en modell för samverkan</w:t>
      </w:r>
      <w:r>
        <w:t xml:space="preserve"> </w:t>
      </w:r>
    </w:p>
    <w:p w:rsidR="000E7379" w:rsidP="000E7379" w:rsidRDefault="00525B4B" w14:paraId="1E00A45D" w14:textId="77777777">
      <w:hyperlink w:history="1" r:id="rId19">
        <w:r w:rsidR="000E7379">
          <w:rPr>
            <w:rStyle w:val="Hyperlnk"/>
          </w:rPr>
          <w:t>Så fungerar inslussning | Kriminalvården (kriminalvarden.se)</w:t>
        </w:r>
      </w:hyperlink>
    </w:p>
    <w:p w:rsidR="000E7379" w:rsidP="000E7379" w:rsidRDefault="000E7379" w14:paraId="19AE334B" w14:textId="77777777">
      <w:r>
        <w:t xml:space="preserve">Inslussning, ett arbetssätt inom Kriminalvården med en tidig och förstärkt samordning av insatser, startar innan personen friges, genomförs av övervakningstiden och avslutas först när övervakningsperioden är avslutad. Genom länken kan ni läsa mer om stegen som genomförs under en inslussning. Här finns även en intervju med Said </w:t>
      </w:r>
      <w:proofErr w:type="spellStart"/>
      <w:r>
        <w:t>Madjid</w:t>
      </w:r>
      <w:proofErr w:type="spellEnd"/>
      <w:r>
        <w:t xml:space="preserve">, 1:e socialsekreterare, Göteborgs Stad, om nyttan med arbetssättet för kommun och för personen själv. </w:t>
      </w:r>
      <w:hyperlink w:history="1" r:id="rId20">
        <w:r>
          <w:rPr>
            <w:rStyle w:val="Hyperlnk"/>
          </w:rPr>
          <w:t>”Det underlättar hur mycket som helst” | Kriminalvården (kriminalvarden.se)</w:t>
        </w:r>
      </w:hyperlink>
    </w:p>
    <w:p w:rsidR="000E7379" w:rsidP="000E7379" w:rsidRDefault="000E7379" w14:paraId="53D37B46" w14:textId="3BE53E6B">
      <w:r>
        <w:rPr>
          <w:b/>
          <w:bCs/>
        </w:rPr>
        <w:t xml:space="preserve">Kunskapsstyrning– aktuellt från NAG Missbruk och beroende. </w:t>
      </w:r>
      <w:r>
        <w:t xml:space="preserve">Victor Lindfors ordförande Nationell arbetsgrupp Missbruk beroende berättar om pågående arbete i den nationella arbetsgruppen. </w:t>
      </w:r>
    </w:p>
    <w:p w:rsidR="0018074E" w:rsidP="000E7379" w:rsidRDefault="0018074E" w14:paraId="64986B2E" w14:textId="77777777"/>
    <w:p w:rsidR="000E7379" w:rsidP="000E7379" w:rsidRDefault="000E7379" w14:paraId="732D0D29" w14:textId="77777777">
      <w:r>
        <w:t xml:space="preserve">Ett syfte med arbetet i den nationella arbetsgruppen är att utveckla texterna i vård- och insatsprogrammet. </w:t>
      </w:r>
      <w:hyperlink w:history="1" r:id="rId21">
        <w:r>
          <w:rPr>
            <w:rStyle w:val="Hyperlnk"/>
          </w:rPr>
          <w:t>Nationella vård- och insatsprogram (vardochinsats.se)</w:t>
        </w:r>
      </w:hyperlink>
      <w:r>
        <w:t xml:space="preserve"> </w:t>
      </w:r>
    </w:p>
    <w:p w:rsidR="000E7379" w:rsidP="000E7379" w:rsidRDefault="000E7379" w14:paraId="29987824" w14:textId="77777777">
      <w:pPr>
        <w:rPr>
          <w:b/>
          <w:bCs/>
        </w:rPr>
      </w:pPr>
      <w:r>
        <w:rPr>
          <w:b/>
          <w:bCs/>
        </w:rPr>
        <w:t xml:space="preserve">Aktuellt nationellt </w:t>
      </w:r>
    </w:p>
    <w:p w:rsidR="000E7379" w:rsidP="000E7379" w:rsidRDefault="000E7379" w14:paraId="5945D558" w14:textId="77777777">
      <w:pPr>
        <w:pStyle w:val="Liststycke"/>
        <w:numPr>
          <w:ilvl w:val="0"/>
          <w:numId w:val="4"/>
        </w:numPr>
        <w:rPr>
          <w:rFonts w:eastAsia="Times New Roman"/>
          <w:b/>
          <w:bCs/>
        </w:rPr>
      </w:pPr>
      <w:r>
        <w:rPr>
          <w:rFonts w:eastAsia="Times New Roman"/>
          <w:b/>
          <w:bCs/>
        </w:rPr>
        <w:t xml:space="preserve">SKR yttrande samsjuklighetsutredningen </w:t>
      </w:r>
    </w:p>
    <w:p w:rsidR="000E7379" w:rsidP="000E7379" w:rsidRDefault="000E7379" w14:paraId="671669C2" w14:textId="77777777">
      <w:pPr>
        <w:pStyle w:val="Liststycke"/>
      </w:pPr>
      <w:r>
        <w:t xml:space="preserve">SKR skriver i sitt yttrande att det om reformen genomförs innebär en tydlig ambitionshöjning och ökade krav. SKR anser </w:t>
      </w:r>
      <w:proofErr w:type="gramStart"/>
      <w:r>
        <w:t>t ex</w:t>
      </w:r>
      <w:proofErr w:type="gramEnd"/>
      <w:r>
        <w:t xml:space="preserve"> att det är en brist i utredning är att LOB och TNE inte nämns. </w:t>
      </w:r>
    </w:p>
    <w:p w:rsidR="000E7379" w:rsidP="000E7379" w:rsidRDefault="000E7379" w14:paraId="61E41AAE" w14:textId="77777777">
      <w:pPr>
        <w:pStyle w:val="Liststycke"/>
      </w:pPr>
      <w:r>
        <w:t xml:space="preserve">Här kan ni läsa remissvaren: </w:t>
      </w:r>
      <w:hyperlink w:history="1" r:id="rId22">
        <w:r>
          <w:rPr>
            <w:rStyle w:val="Hyperlnk"/>
          </w:rPr>
          <w:t>Remiss av Från delar till helhet - En reform för samordnade, behovsanpassade och personcentrerade insatser till personer med samsjuklighet, SOU 2021:93 - Regeringen.se</w:t>
        </w:r>
      </w:hyperlink>
    </w:p>
    <w:p w:rsidR="000E7379" w:rsidP="000E7379" w:rsidRDefault="000E7379" w14:paraId="06E071F0" w14:textId="77777777">
      <w:pPr>
        <w:pStyle w:val="Liststycke"/>
        <w:numPr>
          <w:ilvl w:val="0"/>
          <w:numId w:val="4"/>
        </w:numPr>
        <w:rPr>
          <w:rFonts w:eastAsia="Times New Roman"/>
          <w:b/>
          <w:bCs/>
        </w:rPr>
      </w:pPr>
      <w:r>
        <w:rPr>
          <w:rFonts w:eastAsia="Times New Roman"/>
          <w:b/>
          <w:bCs/>
        </w:rPr>
        <w:t>En svensk narkotikapolitik anpassad till nutidens och framtidens utmaningar</w:t>
      </w:r>
    </w:p>
    <w:p w:rsidR="000E7379" w:rsidP="000E7379" w:rsidRDefault="000E7379" w14:paraId="6B7FA6CD" w14:textId="77777777">
      <w:pPr>
        <w:pStyle w:val="Liststycke"/>
      </w:pPr>
      <w:r>
        <w:t>Kommittédirektiv från Socialdepartementet</w:t>
      </w:r>
    </w:p>
    <w:p w:rsidR="000E7379" w:rsidP="000E7379" w:rsidRDefault="000E7379" w14:paraId="1B2F0388" w14:textId="77777777">
      <w:pPr>
        <w:pStyle w:val="Liststycke"/>
      </w:pPr>
      <w:r>
        <w:t>Dir. 2022:24</w:t>
      </w:r>
    </w:p>
    <w:p w:rsidR="000E7379" w:rsidP="000E7379" w:rsidRDefault="000E7379" w14:paraId="75A73206" w14:textId="77777777">
      <w:pPr>
        <w:pStyle w:val="Liststycke"/>
      </w:pPr>
      <w:r>
        <w:t xml:space="preserve">En särskild utredare ska föreslå hur en fortsatt restriktiv narkotikapolitik kan kombineras med ett effektivt narkotikaförebyggande arbete, en god missbruks- och beroendevård som innehåller insatser för skademinimering samt insatser för att ingen ska dö till följd av läkemedels- och narkotikaförgiftningar. Syftet med utredningen är att säkerställa att narkotikapolitiken är förenlig med kraven på evidensbaserad vård, beprövad erfarenhet och skademinimering samt att den utvecklas och anpassas till nutidens och framtidens utmaningar. </w:t>
      </w:r>
    </w:p>
    <w:p w:rsidR="000E7379" w:rsidP="000E7379" w:rsidRDefault="000E7379" w14:paraId="2A37042C" w14:textId="77777777">
      <w:pPr>
        <w:pStyle w:val="Liststycke"/>
      </w:pPr>
      <w:r>
        <w:t xml:space="preserve">Läs direktivet i sin helhet här: </w:t>
      </w:r>
      <w:hyperlink w:history="1" r:id="rId23">
        <w:r>
          <w:rPr>
            <w:rStyle w:val="Hyperlnk"/>
          </w:rPr>
          <w:t>En svensk narkotikapolitik anpassad till nutidens och framtidens utmaningar - Regeringen.se</w:t>
        </w:r>
      </w:hyperlink>
    </w:p>
    <w:p w:rsidR="000E7379" w:rsidP="000E7379" w:rsidRDefault="000E7379" w14:paraId="1BA7C65B" w14:textId="77777777">
      <w:pPr>
        <w:pStyle w:val="Liststycke"/>
      </w:pPr>
      <w:r>
        <w:t>Utredningen ska redovisas senast 29 september 2023.</w:t>
      </w:r>
    </w:p>
    <w:p w:rsidR="000E7379" w:rsidP="000E7379" w:rsidRDefault="000E7379" w14:paraId="0E7157A5" w14:textId="77777777">
      <w:pPr>
        <w:rPr>
          <w:b/>
          <w:bCs/>
        </w:rPr>
      </w:pPr>
      <w:r>
        <w:rPr>
          <w:b/>
          <w:bCs/>
        </w:rPr>
        <w:t>Tilläggsdirektiv till Samsjuklighetsutredningen</w:t>
      </w:r>
    </w:p>
    <w:p w:rsidR="000E7379" w:rsidP="000E7379" w:rsidRDefault="000E7379" w14:paraId="2D3C0C77" w14:textId="77777777">
      <w:r>
        <w:t xml:space="preserve">Dir. 2021:96 Samsjuklighetsutredningen fick i november ett tilläggsuppdrag om att lämna förslag på en gemensam lagstiftning för personer som vårdas utan samtycke enligt Lagen om vård av missbrukare i vissa fall (LVM) eller Lagen om psykiatrisk tvångsvård (LPT). Preliminära iakttagelser är bland annat att det finns ett gott bemötande på </w:t>
      </w:r>
      <w:proofErr w:type="spellStart"/>
      <w:r>
        <w:t>SiS</w:t>
      </w:r>
      <w:proofErr w:type="spellEnd"/>
      <w:r>
        <w:t xml:space="preserve"> institutionerna men att det finns brister när det gäller utredning, planering och en sammanhållen och begriplig vårdkedja. Man har även sett att det behövs fungerande insatser tidigt i vårdkedjan. </w:t>
      </w:r>
    </w:p>
    <w:p w:rsidR="000E7379" w:rsidP="000E7379" w:rsidRDefault="000E7379" w14:paraId="73B6FB8E" w14:textId="77777777">
      <w:r>
        <w:t xml:space="preserve">Läs mer här: </w:t>
      </w:r>
      <w:hyperlink w:history="1" r:id="rId24">
        <w:r>
          <w:rPr>
            <w:rStyle w:val="Hyperlnk"/>
          </w:rPr>
          <w:t>Tilläggsdirektiv till Samsjuklighetsutredningen - Regeringen.se</w:t>
        </w:r>
      </w:hyperlink>
    </w:p>
    <w:p w:rsidR="000E7379" w:rsidP="000E7379" w:rsidRDefault="000E7379" w14:paraId="4536E8B7" w14:textId="77777777">
      <w:r>
        <w:rPr>
          <w:b/>
          <w:bCs/>
        </w:rPr>
        <w:t>Förstudie om kunskapsutveckling om barn i familjer med missbruk eller beroende</w:t>
      </w:r>
      <w:r>
        <w:t xml:space="preserve"> Maria Boustedt Hedvall, Socialstyrelsen </w:t>
      </w:r>
    </w:p>
    <w:p w:rsidR="000E7379" w:rsidP="000E7379" w:rsidRDefault="000E7379" w14:paraId="668A88D9" w14:textId="77777777">
      <w:r>
        <w:t xml:space="preserve">Socialstyrelsen har i uppdrag att stärka hälso- och sjukvården samt socialtjänstens kunskap och förmåga att ge stöd till barn som befinner sig u utsatta situationer på grind av föräldrars svårigheter. Här finns ett pågående arbete i syfte att ta fram ett kunskapsstöd till socialtjänst för att ge stöd till barn som växer upp i familjer där förälder/föräldrar har ett missbruk. </w:t>
      </w:r>
    </w:p>
    <w:p w:rsidR="000E7379" w:rsidP="000E7379" w:rsidRDefault="000E7379" w14:paraId="4AE53466" w14:textId="77777777">
      <w:r>
        <w:rPr>
          <w:b/>
          <w:bCs/>
        </w:rPr>
        <w:t>Kartläggning kring samsjuklighet i Uppsala län</w:t>
      </w:r>
      <w:r>
        <w:t xml:space="preserve"> Digitalt: Åsa Magnusson, Region Uppsala </w:t>
      </w:r>
    </w:p>
    <w:p w:rsidR="0018074E" w:rsidP="000E7379" w:rsidRDefault="000E7379" w14:paraId="3BAAC82A" w14:textId="77777777">
      <w:r>
        <w:t xml:space="preserve">Man arbetar för att ta fram en gemensam samverkansprocess. Man tittar bland annat på tillgängligheten till specialistpsykiatrin genom att klargöra vägar för aktualisering. Hur gör man när man upptäcker att personer har en samsjuklighet, här önskas ”en väg in”. I projektet har man bland annat identifierat att det sällan eller aldrig finns ett samarbete med primärvården. Personer med </w:t>
      </w:r>
    </w:p>
    <w:p w:rsidR="0018074E" w:rsidP="000E7379" w:rsidRDefault="0018074E" w14:paraId="6F5EC875" w14:textId="77777777"/>
    <w:p w:rsidR="000E7379" w:rsidP="000E7379" w:rsidRDefault="000E7379" w14:paraId="561813C8" w14:textId="21CDCDD9">
      <w:r>
        <w:t xml:space="preserve">samsjuklighet känner sig sällan delaktiga i beslut kring sin vård och behandling. Man besöker i hög grad andra vårdenheter. Mångbesökare på akutmottagningarna ex ortopedi och hjärta kärl. Denna patientgrupp söker mycket vård och ofta på akutmottagningen. Dialog pågår med akutmottagningarna. Identifiera kontaktvägar. När, var och hur ska vi ta kontakt? Vad kan var och en göra för denna patientgrupps bästa? Hur gör vi vården tillgänglig? Ex att få kontakt med primärvården för hjärt-kärlsjukdomar.  </w:t>
      </w:r>
    </w:p>
    <w:p w:rsidR="007E42B9" w:rsidP="000E7379" w:rsidRDefault="007E42B9" w14:paraId="616094FE" w14:textId="77777777"/>
    <w:p w:rsidR="000E7379" w:rsidP="000E7379" w:rsidRDefault="000E7379" w14:paraId="60F32CDE" w14:textId="77777777">
      <w:r>
        <w:rPr>
          <w:b/>
          <w:bCs/>
        </w:rPr>
        <w:t>Samverkan vid utskrivning från slutenvård – komplexa ärenden</w:t>
      </w:r>
      <w:r>
        <w:t xml:space="preserve"> Rättspsykiatrin Ett exempel från rättspsykiatrin </w:t>
      </w:r>
      <w:proofErr w:type="spellStart"/>
      <w:r>
        <w:t>Zophia</w:t>
      </w:r>
      <w:proofErr w:type="spellEnd"/>
      <w:r>
        <w:t xml:space="preserve"> Mellgren &amp; Mikael Malm SKR </w:t>
      </w:r>
    </w:p>
    <w:p w:rsidR="000E7379" w:rsidP="000E7379" w:rsidRDefault="000E7379" w14:paraId="6C0D2905" w14:textId="77777777">
      <w:r>
        <w:t xml:space="preserve">Påminnelse om detta material som fortsatt är aktuellt: </w:t>
      </w:r>
      <w:hyperlink w:history="1" r:id="rId25">
        <w:r>
          <w:rPr>
            <w:rStyle w:val="Hyperlnk"/>
          </w:rPr>
          <w:t>God samverkan i komplexa situationer. Hur lyckas vi? | Hälso- o (skr.se)</w:t>
        </w:r>
      </w:hyperlink>
    </w:p>
    <w:p w:rsidR="000E7379" w:rsidP="000E7379" w:rsidRDefault="000E7379" w14:paraId="4FEBA5FE" w14:textId="77777777">
      <w:pPr>
        <w:rPr>
          <w:b/>
          <w:bCs/>
        </w:rPr>
      </w:pPr>
    </w:p>
    <w:p w:rsidR="000E7379" w:rsidP="000E7379" w:rsidRDefault="000E7379" w14:paraId="2065FA94" w14:textId="77777777">
      <w:pPr>
        <w:rPr>
          <w:b/>
          <w:bCs/>
        </w:rPr>
      </w:pPr>
      <w:r>
        <w:rPr>
          <w:b/>
          <w:bCs/>
        </w:rPr>
        <w:t>Utveckling av prehospital akutpsykiatri och mobila lösningar</w:t>
      </w:r>
    </w:p>
    <w:p w:rsidR="000E7379" w:rsidP="000E7379" w:rsidRDefault="000E7379" w14:paraId="034ACC6C" w14:textId="77777777">
      <w:r>
        <w:t xml:space="preserve">Statsbidrag har bidragit till att man har kunnat arbeta särskilt med frågan. I ök psykisk hälsa har pengar riktats särskilt till förstärkning av ambulanssjukvården. </w:t>
      </w:r>
    </w:p>
    <w:p w:rsidR="000E7379" w:rsidP="000E7379" w:rsidRDefault="000E7379" w14:paraId="6BBBBA98" w14:textId="77777777">
      <w:pPr>
        <w:rPr>
          <w:b/>
          <w:bCs/>
        </w:rPr>
      </w:pPr>
      <w:proofErr w:type="spellStart"/>
      <w:r>
        <w:rPr>
          <w:b/>
          <w:bCs/>
        </w:rPr>
        <w:t>Naloxonprojektet</w:t>
      </w:r>
      <w:proofErr w:type="spellEnd"/>
      <w:r>
        <w:rPr>
          <w:b/>
          <w:bCs/>
        </w:rPr>
        <w:t xml:space="preserve"> Skåne</w:t>
      </w:r>
    </w:p>
    <w:p w:rsidR="00A06984" w:rsidRDefault="000E7379" w14:paraId="78328FE5" w14:textId="40AB435D">
      <w:r>
        <w:t xml:space="preserve">Syftet med Region Skånes </w:t>
      </w:r>
      <w:proofErr w:type="spellStart"/>
      <w:r>
        <w:t>naloxonprogram</w:t>
      </w:r>
      <w:proofErr w:type="spellEnd"/>
      <w:r>
        <w:t xml:space="preserve"> är att utbilda och tillgängliggöra </w:t>
      </w:r>
      <w:proofErr w:type="spellStart"/>
      <w:r>
        <w:t>naloxon</w:t>
      </w:r>
      <w:proofErr w:type="spellEnd"/>
      <w:r>
        <w:t xml:space="preserve"> för personer som riskerar att drabbas av </w:t>
      </w:r>
      <w:proofErr w:type="spellStart"/>
      <w:r>
        <w:t>opioidöverdos</w:t>
      </w:r>
      <w:proofErr w:type="spellEnd"/>
      <w:r>
        <w:t xml:space="preserve">. Målet är att förebygga skador och dödsfall i miljöer där överdoser sker och att minska överdosdödligheten. Här finns bra informationsmaterial att använda sig av även utanför Skåne: </w:t>
      </w:r>
      <w:hyperlink w:history="1" w:anchor="114505" r:id="rId26">
        <w:proofErr w:type="spellStart"/>
        <w:r>
          <w:rPr>
            <w:rStyle w:val="Hyperlnk"/>
          </w:rPr>
          <w:t>Naloxonprogram</w:t>
        </w:r>
        <w:proofErr w:type="spellEnd"/>
        <w:r>
          <w:rPr>
            <w:rStyle w:val="Hyperlnk"/>
          </w:rPr>
          <w:t xml:space="preserve"> - Vårdgivare Skåne (skane.se)</w:t>
        </w:r>
      </w:hyperlink>
    </w:p>
    <w:sectPr w:rsidR="00A06984">
      <w:headerReference w:type="even" r:id="rId27"/>
      <w:headerReference w:type="default" r:id="rId28"/>
      <w:footerReference w:type="even" r:id="rId29"/>
      <w:footerReference w:type="default" r:id="rId30"/>
      <w:headerReference w:type="first" r:id="rId31"/>
      <w:footerReference w:type="first" r:id="rId32"/>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0CB3" w:rsidP="00F70115" w:rsidRDefault="00FF0CB3" w14:paraId="3B28AF3A" w14:textId="77777777">
      <w:pPr>
        <w:spacing w:after="0" w:line="240" w:lineRule="auto"/>
      </w:pPr>
      <w:r>
        <w:separator/>
      </w:r>
    </w:p>
  </w:endnote>
  <w:endnote w:type="continuationSeparator" w:id="0">
    <w:p w:rsidR="00FF0CB3" w:rsidP="00F70115" w:rsidRDefault="00FF0CB3" w14:paraId="32471DF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0115" w:rsidRDefault="00F70115" w14:paraId="6318D473"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0115" w:rsidRDefault="00F70115" w14:paraId="405438F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0115" w:rsidRDefault="00F70115" w14:paraId="1BB70465"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0CB3" w:rsidP="00F70115" w:rsidRDefault="00FF0CB3" w14:paraId="6C16D147" w14:textId="77777777">
      <w:pPr>
        <w:spacing w:after="0" w:line="240" w:lineRule="auto"/>
      </w:pPr>
      <w:r>
        <w:separator/>
      </w:r>
    </w:p>
  </w:footnote>
  <w:footnote w:type="continuationSeparator" w:id="0">
    <w:p w:rsidR="00FF0CB3" w:rsidP="00F70115" w:rsidRDefault="00FF0CB3" w14:paraId="1A045A7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0115" w:rsidRDefault="00F70115" w14:paraId="638661AB"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70115" w:rsidRDefault="00F70115" w14:paraId="6C039634" w14:textId="5A48F719">
    <w:pPr>
      <w:pStyle w:val="Sidhuvud"/>
    </w:pPr>
    <w:r>
      <w:rPr>
        <w:noProof/>
      </w:rPr>
      <w:drawing>
        <wp:inline distT="0" distB="0" distL="0" distR="0" wp14:anchorId="3C3C61C9" wp14:editId="73801E7A">
          <wp:extent cx="1440180" cy="514985"/>
          <wp:effectExtent l="0" t="0" r="7620" b="0"/>
          <wp:docPr id="3" name="Bildobjekt 3"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 clipart&#10;&#10;Automatiskt genererad beskrivn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5149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0115" w:rsidRDefault="00F70115" w14:paraId="5FAD5859"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83A41"/>
    <w:multiLevelType w:val="hybridMultilevel"/>
    <w:tmpl w:val="1638A098"/>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start w:val="1"/>
      <w:numFmt w:val="bullet"/>
      <w:lvlText w:val=""/>
      <w:lvlJc w:val="left"/>
      <w:pPr>
        <w:ind w:left="2160" w:hanging="360"/>
      </w:pPr>
      <w:rPr>
        <w:rFonts w:hint="default" w:ascii="Wingdings" w:hAnsi="Wingdings"/>
      </w:rPr>
    </w:lvl>
    <w:lvl w:ilvl="3" w:tplc="041D0001">
      <w:start w:val="1"/>
      <w:numFmt w:val="bullet"/>
      <w:lvlText w:val=""/>
      <w:lvlJc w:val="left"/>
      <w:pPr>
        <w:ind w:left="2880" w:hanging="360"/>
      </w:pPr>
      <w:rPr>
        <w:rFonts w:hint="default" w:ascii="Symbol" w:hAnsi="Symbol"/>
      </w:rPr>
    </w:lvl>
    <w:lvl w:ilvl="4" w:tplc="041D0003">
      <w:start w:val="1"/>
      <w:numFmt w:val="bullet"/>
      <w:lvlText w:val="o"/>
      <w:lvlJc w:val="left"/>
      <w:pPr>
        <w:ind w:left="3600" w:hanging="360"/>
      </w:pPr>
      <w:rPr>
        <w:rFonts w:hint="default" w:ascii="Courier New" w:hAnsi="Courier New" w:cs="Courier New"/>
      </w:rPr>
    </w:lvl>
    <w:lvl w:ilvl="5" w:tplc="041D0005">
      <w:start w:val="1"/>
      <w:numFmt w:val="bullet"/>
      <w:lvlText w:val=""/>
      <w:lvlJc w:val="left"/>
      <w:pPr>
        <w:ind w:left="4320" w:hanging="360"/>
      </w:pPr>
      <w:rPr>
        <w:rFonts w:hint="default" w:ascii="Wingdings" w:hAnsi="Wingdings"/>
      </w:rPr>
    </w:lvl>
    <w:lvl w:ilvl="6" w:tplc="041D0001">
      <w:start w:val="1"/>
      <w:numFmt w:val="bullet"/>
      <w:lvlText w:val=""/>
      <w:lvlJc w:val="left"/>
      <w:pPr>
        <w:ind w:left="5040" w:hanging="360"/>
      </w:pPr>
      <w:rPr>
        <w:rFonts w:hint="default" w:ascii="Symbol" w:hAnsi="Symbol"/>
      </w:rPr>
    </w:lvl>
    <w:lvl w:ilvl="7" w:tplc="041D0003">
      <w:start w:val="1"/>
      <w:numFmt w:val="bullet"/>
      <w:lvlText w:val="o"/>
      <w:lvlJc w:val="left"/>
      <w:pPr>
        <w:ind w:left="5760" w:hanging="360"/>
      </w:pPr>
      <w:rPr>
        <w:rFonts w:hint="default" w:ascii="Courier New" w:hAnsi="Courier New" w:cs="Courier New"/>
      </w:rPr>
    </w:lvl>
    <w:lvl w:ilvl="8" w:tplc="041D0005">
      <w:start w:val="1"/>
      <w:numFmt w:val="bullet"/>
      <w:lvlText w:val=""/>
      <w:lvlJc w:val="left"/>
      <w:pPr>
        <w:ind w:left="6480" w:hanging="360"/>
      </w:pPr>
      <w:rPr>
        <w:rFonts w:hint="default" w:ascii="Wingdings" w:hAnsi="Wingdings"/>
      </w:rPr>
    </w:lvl>
  </w:abstractNum>
  <w:abstractNum w:abstractNumId="1" w15:restartNumberingAfterBreak="0">
    <w:nsid w:val="44FF2035"/>
    <w:multiLevelType w:val="hybridMultilevel"/>
    <w:tmpl w:val="80C80020"/>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start w:val="1"/>
      <w:numFmt w:val="bullet"/>
      <w:lvlText w:val=""/>
      <w:lvlJc w:val="left"/>
      <w:pPr>
        <w:ind w:left="2160" w:hanging="360"/>
      </w:pPr>
      <w:rPr>
        <w:rFonts w:hint="default" w:ascii="Wingdings" w:hAnsi="Wingdings"/>
      </w:rPr>
    </w:lvl>
    <w:lvl w:ilvl="3" w:tplc="041D0001">
      <w:start w:val="1"/>
      <w:numFmt w:val="bullet"/>
      <w:lvlText w:val=""/>
      <w:lvlJc w:val="left"/>
      <w:pPr>
        <w:ind w:left="2880" w:hanging="360"/>
      </w:pPr>
      <w:rPr>
        <w:rFonts w:hint="default" w:ascii="Symbol" w:hAnsi="Symbol"/>
      </w:rPr>
    </w:lvl>
    <w:lvl w:ilvl="4" w:tplc="041D0003">
      <w:start w:val="1"/>
      <w:numFmt w:val="bullet"/>
      <w:lvlText w:val="o"/>
      <w:lvlJc w:val="left"/>
      <w:pPr>
        <w:ind w:left="3600" w:hanging="360"/>
      </w:pPr>
      <w:rPr>
        <w:rFonts w:hint="default" w:ascii="Courier New" w:hAnsi="Courier New" w:cs="Courier New"/>
      </w:rPr>
    </w:lvl>
    <w:lvl w:ilvl="5" w:tplc="041D0005">
      <w:start w:val="1"/>
      <w:numFmt w:val="bullet"/>
      <w:lvlText w:val=""/>
      <w:lvlJc w:val="left"/>
      <w:pPr>
        <w:ind w:left="4320" w:hanging="360"/>
      </w:pPr>
      <w:rPr>
        <w:rFonts w:hint="default" w:ascii="Wingdings" w:hAnsi="Wingdings"/>
      </w:rPr>
    </w:lvl>
    <w:lvl w:ilvl="6" w:tplc="041D0001">
      <w:start w:val="1"/>
      <w:numFmt w:val="bullet"/>
      <w:lvlText w:val=""/>
      <w:lvlJc w:val="left"/>
      <w:pPr>
        <w:ind w:left="5040" w:hanging="360"/>
      </w:pPr>
      <w:rPr>
        <w:rFonts w:hint="default" w:ascii="Symbol" w:hAnsi="Symbol"/>
      </w:rPr>
    </w:lvl>
    <w:lvl w:ilvl="7" w:tplc="041D0003">
      <w:start w:val="1"/>
      <w:numFmt w:val="bullet"/>
      <w:lvlText w:val="o"/>
      <w:lvlJc w:val="left"/>
      <w:pPr>
        <w:ind w:left="5760" w:hanging="360"/>
      </w:pPr>
      <w:rPr>
        <w:rFonts w:hint="default" w:ascii="Courier New" w:hAnsi="Courier New" w:cs="Courier New"/>
      </w:rPr>
    </w:lvl>
    <w:lvl w:ilvl="8" w:tplc="041D0005">
      <w:start w:val="1"/>
      <w:numFmt w:val="bullet"/>
      <w:lvlText w:val=""/>
      <w:lvlJc w:val="left"/>
      <w:pPr>
        <w:ind w:left="6480" w:hanging="360"/>
      </w:pPr>
      <w:rPr>
        <w:rFonts w:hint="default" w:ascii="Wingdings" w:hAnsi="Wingdings"/>
      </w:rPr>
    </w:lvl>
  </w:abstractNum>
  <w:abstractNum w:abstractNumId="2" w15:restartNumberingAfterBreak="0">
    <w:nsid w:val="5BDE0E63"/>
    <w:multiLevelType w:val="hybridMultilevel"/>
    <w:tmpl w:val="57503312"/>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start w:val="1"/>
      <w:numFmt w:val="bullet"/>
      <w:lvlText w:val=""/>
      <w:lvlJc w:val="left"/>
      <w:pPr>
        <w:ind w:left="2160" w:hanging="360"/>
      </w:pPr>
      <w:rPr>
        <w:rFonts w:hint="default" w:ascii="Wingdings" w:hAnsi="Wingdings"/>
      </w:rPr>
    </w:lvl>
    <w:lvl w:ilvl="3" w:tplc="041D0001">
      <w:start w:val="1"/>
      <w:numFmt w:val="bullet"/>
      <w:lvlText w:val=""/>
      <w:lvlJc w:val="left"/>
      <w:pPr>
        <w:ind w:left="2880" w:hanging="360"/>
      </w:pPr>
      <w:rPr>
        <w:rFonts w:hint="default" w:ascii="Symbol" w:hAnsi="Symbol"/>
      </w:rPr>
    </w:lvl>
    <w:lvl w:ilvl="4" w:tplc="041D0003">
      <w:start w:val="1"/>
      <w:numFmt w:val="bullet"/>
      <w:lvlText w:val="o"/>
      <w:lvlJc w:val="left"/>
      <w:pPr>
        <w:ind w:left="3600" w:hanging="360"/>
      </w:pPr>
      <w:rPr>
        <w:rFonts w:hint="default" w:ascii="Courier New" w:hAnsi="Courier New" w:cs="Courier New"/>
      </w:rPr>
    </w:lvl>
    <w:lvl w:ilvl="5" w:tplc="041D0005">
      <w:start w:val="1"/>
      <w:numFmt w:val="bullet"/>
      <w:lvlText w:val=""/>
      <w:lvlJc w:val="left"/>
      <w:pPr>
        <w:ind w:left="4320" w:hanging="360"/>
      </w:pPr>
      <w:rPr>
        <w:rFonts w:hint="default" w:ascii="Wingdings" w:hAnsi="Wingdings"/>
      </w:rPr>
    </w:lvl>
    <w:lvl w:ilvl="6" w:tplc="041D0001">
      <w:start w:val="1"/>
      <w:numFmt w:val="bullet"/>
      <w:lvlText w:val=""/>
      <w:lvlJc w:val="left"/>
      <w:pPr>
        <w:ind w:left="5040" w:hanging="360"/>
      </w:pPr>
      <w:rPr>
        <w:rFonts w:hint="default" w:ascii="Symbol" w:hAnsi="Symbol"/>
      </w:rPr>
    </w:lvl>
    <w:lvl w:ilvl="7" w:tplc="041D0003">
      <w:start w:val="1"/>
      <w:numFmt w:val="bullet"/>
      <w:lvlText w:val="o"/>
      <w:lvlJc w:val="left"/>
      <w:pPr>
        <w:ind w:left="5760" w:hanging="360"/>
      </w:pPr>
      <w:rPr>
        <w:rFonts w:hint="default" w:ascii="Courier New" w:hAnsi="Courier New" w:cs="Courier New"/>
      </w:rPr>
    </w:lvl>
    <w:lvl w:ilvl="8" w:tplc="041D0005">
      <w:start w:val="1"/>
      <w:numFmt w:val="bullet"/>
      <w:lvlText w:val=""/>
      <w:lvlJc w:val="left"/>
      <w:pPr>
        <w:ind w:left="6480" w:hanging="360"/>
      </w:pPr>
      <w:rPr>
        <w:rFonts w:hint="default" w:ascii="Wingdings" w:hAnsi="Wingdings"/>
      </w:rPr>
    </w:lvl>
  </w:abstractNum>
  <w:abstractNum w:abstractNumId="3" w15:restartNumberingAfterBreak="0">
    <w:nsid w:val="6BC65212"/>
    <w:multiLevelType w:val="hybridMultilevel"/>
    <w:tmpl w:val="3F807F02"/>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start w:val="1"/>
      <w:numFmt w:val="bullet"/>
      <w:lvlText w:val=""/>
      <w:lvlJc w:val="left"/>
      <w:pPr>
        <w:ind w:left="2160" w:hanging="360"/>
      </w:pPr>
      <w:rPr>
        <w:rFonts w:hint="default" w:ascii="Wingdings" w:hAnsi="Wingdings"/>
      </w:rPr>
    </w:lvl>
    <w:lvl w:ilvl="3" w:tplc="041D0001">
      <w:start w:val="1"/>
      <w:numFmt w:val="bullet"/>
      <w:lvlText w:val=""/>
      <w:lvlJc w:val="left"/>
      <w:pPr>
        <w:ind w:left="2880" w:hanging="360"/>
      </w:pPr>
      <w:rPr>
        <w:rFonts w:hint="default" w:ascii="Symbol" w:hAnsi="Symbol"/>
      </w:rPr>
    </w:lvl>
    <w:lvl w:ilvl="4" w:tplc="041D0003">
      <w:start w:val="1"/>
      <w:numFmt w:val="bullet"/>
      <w:lvlText w:val="o"/>
      <w:lvlJc w:val="left"/>
      <w:pPr>
        <w:ind w:left="3600" w:hanging="360"/>
      </w:pPr>
      <w:rPr>
        <w:rFonts w:hint="default" w:ascii="Courier New" w:hAnsi="Courier New" w:cs="Courier New"/>
      </w:rPr>
    </w:lvl>
    <w:lvl w:ilvl="5" w:tplc="041D0005">
      <w:start w:val="1"/>
      <w:numFmt w:val="bullet"/>
      <w:lvlText w:val=""/>
      <w:lvlJc w:val="left"/>
      <w:pPr>
        <w:ind w:left="4320" w:hanging="360"/>
      </w:pPr>
      <w:rPr>
        <w:rFonts w:hint="default" w:ascii="Wingdings" w:hAnsi="Wingdings"/>
      </w:rPr>
    </w:lvl>
    <w:lvl w:ilvl="6" w:tplc="041D0001">
      <w:start w:val="1"/>
      <w:numFmt w:val="bullet"/>
      <w:lvlText w:val=""/>
      <w:lvlJc w:val="left"/>
      <w:pPr>
        <w:ind w:left="5040" w:hanging="360"/>
      </w:pPr>
      <w:rPr>
        <w:rFonts w:hint="default" w:ascii="Symbol" w:hAnsi="Symbol"/>
      </w:rPr>
    </w:lvl>
    <w:lvl w:ilvl="7" w:tplc="041D0003">
      <w:start w:val="1"/>
      <w:numFmt w:val="bullet"/>
      <w:lvlText w:val="o"/>
      <w:lvlJc w:val="left"/>
      <w:pPr>
        <w:ind w:left="5760" w:hanging="360"/>
      </w:pPr>
      <w:rPr>
        <w:rFonts w:hint="default" w:ascii="Courier New" w:hAnsi="Courier New" w:cs="Courier New"/>
      </w:rPr>
    </w:lvl>
    <w:lvl w:ilvl="8" w:tplc="041D0005">
      <w:start w:val="1"/>
      <w:numFmt w:val="bullet"/>
      <w:lvlText w:val=""/>
      <w:lvlJc w:val="left"/>
      <w:pPr>
        <w:ind w:left="6480" w:hanging="360"/>
      </w:pPr>
      <w:rPr>
        <w:rFonts w:hint="default" w:ascii="Wingdings" w:hAnsi="Wingdings"/>
      </w:rPr>
    </w:lvl>
  </w:abstractNum>
  <w:num w:numId="1" w16cid:durableId="1749840104">
    <w:abstractNumId w:val="2"/>
  </w:num>
  <w:num w:numId="2" w16cid:durableId="816650755">
    <w:abstractNumId w:val="0"/>
  </w:num>
  <w:num w:numId="3" w16cid:durableId="422260579">
    <w:abstractNumId w:val="3"/>
  </w:num>
  <w:num w:numId="4" w16cid:durableId="1442845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9A9"/>
    <w:rsid w:val="00002215"/>
    <w:rsid w:val="000246BB"/>
    <w:rsid w:val="00057C8B"/>
    <w:rsid w:val="000714CC"/>
    <w:rsid w:val="000717FD"/>
    <w:rsid w:val="00074764"/>
    <w:rsid w:val="000767EE"/>
    <w:rsid w:val="00081FED"/>
    <w:rsid w:val="00082B9D"/>
    <w:rsid w:val="0009705B"/>
    <w:rsid w:val="000A5FC8"/>
    <w:rsid w:val="000A6477"/>
    <w:rsid w:val="000B054A"/>
    <w:rsid w:val="000B19E3"/>
    <w:rsid w:val="000B4209"/>
    <w:rsid w:val="000B5FD1"/>
    <w:rsid w:val="000B64D7"/>
    <w:rsid w:val="000B73CF"/>
    <w:rsid w:val="000C0617"/>
    <w:rsid w:val="000C074C"/>
    <w:rsid w:val="000C1C7F"/>
    <w:rsid w:val="000D072B"/>
    <w:rsid w:val="000D0997"/>
    <w:rsid w:val="000D3DDA"/>
    <w:rsid w:val="000D7A34"/>
    <w:rsid w:val="000E7379"/>
    <w:rsid w:val="000F2FDF"/>
    <w:rsid w:val="00123ACC"/>
    <w:rsid w:val="001322B4"/>
    <w:rsid w:val="001430AF"/>
    <w:rsid w:val="00157A59"/>
    <w:rsid w:val="00164B14"/>
    <w:rsid w:val="00174DC9"/>
    <w:rsid w:val="0018074E"/>
    <w:rsid w:val="00180858"/>
    <w:rsid w:val="00185AD3"/>
    <w:rsid w:val="001B2705"/>
    <w:rsid w:val="001B616F"/>
    <w:rsid w:val="001B655D"/>
    <w:rsid w:val="001E01B3"/>
    <w:rsid w:val="001E2377"/>
    <w:rsid w:val="001E300A"/>
    <w:rsid w:val="001E6C22"/>
    <w:rsid w:val="001F165E"/>
    <w:rsid w:val="00211116"/>
    <w:rsid w:val="002147EA"/>
    <w:rsid w:val="00221D46"/>
    <w:rsid w:val="00236850"/>
    <w:rsid w:val="00274648"/>
    <w:rsid w:val="00276E0D"/>
    <w:rsid w:val="00281474"/>
    <w:rsid w:val="00282705"/>
    <w:rsid w:val="002A20F9"/>
    <w:rsid w:val="002B33AA"/>
    <w:rsid w:val="002C2C9E"/>
    <w:rsid w:val="002D42CA"/>
    <w:rsid w:val="002D7E00"/>
    <w:rsid w:val="002F1210"/>
    <w:rsid w:val="002F4D15"/>
    <w:rsid w:val="00321DAA"/>
    <w:rsid w:val="003577AB"/>
    <w:rsid w:val="00366D45"/>
    <w:rsid w:val="003A7740"/>
    <w:rsid w:val="003C6D4E"/>
    <w:rsid w:val="003D0EC5"/>
    <w:rsid w:val="00416B86"/>
    <w:rsid w:val="00432948"/>
    <w:rsid w:val="004632CD"/>
    <w:rsid w:val="00464981"/>
    <w:rsid w:val="004677AD"/>
    <w:rsid w:val="0047005A"/>
    <w:rsid w:val="004819C8"/>
    <w:rsid w:val="004C1C05"/>
    <w:rsid w:val="004C2D6A"/>
    <w:rsid w:val="004E29D7"/>
    <w:rsid w:val="004F3B86"/>
    <w:rsid w:val="005222C7"/>
    <w:rsid w:val="0052240D"/>
    <w:rsid w:val="00525B4B"/>
    <w:rsid w:val="00533A22"/>
    <w:rsid w:val="005422D8"/>
    <w:rsid w:val="00566792"/>
    <w:rsid w:val="00580D17"/>
    <w:rsid w:val="005A57DE"/>
    <w:rsid w:val="005A6AF3"/>
    <w:rsid w:val="005B4C13"/>
    <w:rsid w:val="005D0A7C"/>
    <w:rsid w:val="005D3BBD"/>
    <w:rsid w:val="00616C29"/>
    <w:rsid w:val="006331D1"/>
    <w:rsid w:val="00686CF5"/>
    <w:rsid w:val="006A3D00"/>
    <w:rsid w:val="006A7A50"/>
    <w:rsid w:val="006F4053"/>
    <w:rsid w:val="006F5CF7"/>
    <w:rsid w:val="00703569"/>
    <w:rsid w:val="0073068A"/>
    <w:rsid w:val="00736934"/>
    <w:rsid w:val="007946BB"/>
    <w:rsid w:val="007A366F"/>
    <w:rsid w:val="007A4F2C"/>
    <w:rsid w:val="007E42B9"/>
    <w:rsid w:val="007F587B"/>
    <w:rsid w:val="007F7980"/>
    <w:rsid w:val="008009D7"/>
    <w:rsid w:val="00825EF5"/>
    <w:rsid w:val="008309DA"/>
    <w:rsid w:val="008322FC"/>
    <w:rsid w:val="008701E1"/>
    <w:rsid w:val="008909CD"/>
    <w:rsid w:val="008924F3"/>
    <w:rsid w:val="00895D65"/>
    <w:rsid w:val="008A3BA2"/>
    <w:rsid w:val="008C1AE4"/>
    <w:rsid w:val="008D447C"/>
    <w:rsid w:val="008E1BC4"/>
    <w:rsid w:val="008F5870"/>
    <w:rsid w:val="00905F4E"/>
    <w:rsid w:val="00915361"/>
    <w:rsid w:val="00923117"/>
    <w:rsid w:val="00931D40"/>
    <w:rsid w:val="00933396"/>
    <w:rsid w:val="009C6149"/>
    <w:rsid w:val="009E19A9"/>
    <w:rsid w:val="009E36AD"/>
    <w:rsid w:val="009E39A5"/>
    <w:rsid w:val="009F4629"/>
    <w:rsid w:val="009F6956"/>
    <w:rsid w:val="00A06984"/>
    <w:rsid w:val="00A21FFE"/>
    <w:rsid w:val="00A43328"/>
    <w:rsid w:val="00A61F29"/>
    <w:rsid w:val="00A70C53"/>
    <w:rsid w:val="00A8762E"/>
    <w:rsid w:val="00A9585B"/>
    <w:rsid w:val="00AC451D"/>
    <w:rsid w:val="00AE624B"/>
    <w:rsid w:val="00AF1A9B"/>
    <w:rsid w:val="00B05B9E"/>
    <w:rsid w:val="00B21050"/>
    <w:rsid w:val="00B21219"/>
    <w:rsid w:val="00B243D1"/>
    <w:rsid w:val="00B34346"/>
    <w:rsid w:val="00B515D6"/>
    <w:rsid w:val="00B56882"/>
    <w:rsid w:val="00B56F75"/>
    <w:rsid w:val="00B63DD8"/>
    <w:rsid w:val="00BA6BBE"/>
    <w:rsid w:val="00BB6C2F"/>
    <w:rsid w:val="00BC0CAC"/>
    <w:rsid w:val="00BC72AE"/>
    <w:rsid w:val="00BE5BB7"/>
    <w:rsid w:val="00BE5D52"/>
    <w:rsid w:val="00BF00F9"/>
    <w:rsid w:val="00BF3928"/>
    <w:rsid w:val="00C07198"/>
    <w:rsid w:val="00C24015"/>
    <w:rsid w:val="00C417BD"/>
    <w:rsid w:val="00C42634"/>
    <w:rsid w:val="00C4709C"/>
    <w:rsid w:val="00C51D41"/>
    <w:rsid w:val="00C62B52"/>
    <w:rsid w:val="00C703C5"/>
    <w:rsid w:val="00C76C0B"/>
    <w:rsid w:val="00C87617"/>
    <w:rsid w:val="00C91122"/>
    <w:rsid w:val="00C93DAF"/>
    <w:rsid w:val="00CA61D6"/>
    <w:rsid w:val="00CB512E"/>
    <w:rsid w:val="00CD136F"/>
    <w:rsid w:val="00CE422C"/>
    <w:rsid w:val="00CE5565"/>
    <w:rsid w:val="00D273D8"/>
    <w:rsid w:val="00D36C62"/>
    <w:rsid w:val="00D4696F"/>
    <w:rsid w:val="00D73ECE"/>
    <w:rsid w:val="00D74366"/>
    <w:rsid w:val="00DB39FD"/>
    <w:rsid w:val="00DD513D"/>
    <w:rsid w:val="00E43073"/>
    <w:rsid w:val="00E43447"/>
    <w:rsid w:val="00E62E6A"/>
    <w:rsid w:val="00EA0DD3"/>
    <w:rsid w:val="00EC49C5"/>
    <w:rsid w:val="00ED492F"/>
    <w:rsid w:val="00ED7601"/>
    <w:rsid w:val="00EF17DC"/>
    <w:rsid w:val="00F05DB7"/>
    <w:rsid w:val="00F337F0"/>
    <w:rsid w:val="00F360A7"/>
    <w:rsid w:val="00F51BB0"/>
    <w:rsid w:val="00F70115"/>
    <w:rsid w:val="00F75511"/>
    <w:rsid w:val="00F86377"/>
    <w:rsid w:val="00F93985"/>
    <w:rsid w:val="00FB6152"/>
    <w:rsid w:val="00FC2A04"/>
    <w:rsid w:val="00FF0CB3"/>
    <w:rsid w:val="00FF55F3"/>
    <w:rsid w:val="528B96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353D"/>
  <w15:chartTrackingRefBased/>
  <w15:docId w15:val="{A0BECA01-5441-4637-B512-35BFAF9E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Rubrik1">
    <w:name w:val="heading 1"/>
    <w:basedOn w:val="Normal"/>
    <w:link w:val="Rubrik1Char"/>
    <w:uiPriority w:val="9"/>
    <w:qFormat/>
    <w:rsid w:val="000E7379"/>
    <w:pPr>
      <w:keepNext/>
      <w:spacing w:before="240" w:after="0" w:line="252" w:lineRule="auto"/>
      <w:outlineLvl w:val="0"/>
    </w:pPr>
    <w:rPr>
      <w:rFonts w:ascii="Calibri Light" w:hAnsi="Calibri Light" w:cs="Calibri Light"/>
      <w:color w:val="2F5496"/>
      <w:kern w:val="36"/>
      <w:sz w:val="32"/>
      <w:szCs w:val="32"/>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unhideWhenUsed/>
    <w:rsid w:val="00F70115"/>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F70115"/>
  </w:style>
  <w:style w:type="paragraph" w:styleId="Sidfot">
    <w:name w:val="footer"/>
    <w:basedOn w:val="Normal"/>
    <w:link w:val="SidfotChar"/>
    <w:uiPriority w:val="99"/>
    <w:unhideWhenUsed/>
    <w:rsid w:val="00F70115"/>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F70115"/>
  </w:style>
  <w:style w:type="character" w:styleId="Rubrik1Char" w:customStyle="1">
    <w:name w:val="Rubrik 1 Char"/>
    <w:basedOn w:val="Standardstycketeckensnitt"/>
    <w:link w:val="Rubrik1"/>
    <w:uiPriority w:val="9"/>
    <w:rsid w:val="000E7379"/>
    <w:rPr>
      <w:rFonts w:ascii="Calibri Light" w:hAnsi="Calibri Light" w:cs="Calibri Light"/>
      <w:color w:val="2F5496"/>
      <w:kern w:val="36"/>
      <w:sz w:val="32"/>
      <w:szCs w:val="32"/>
    </w:rPr>
  </w:style>
  <w:style w:type="character" w:styleId="Hyperlnk">
    <w:name w:val="Hyperlink"/>
    <w:basedOn w:val="Standardstycketeckensnitt"/>
    <w:uiPriority w:val="99"/>
    <w:semiHidden/>
    <w:unhideWhenUsed/>
    <w:rsid w:val="000E7379"/>
    <w:rPr>
      <w:color w:val="0563C1"/>
      <w:u w:val="single"/>
    </w:rPr>
  </w:style>
  <w:style w:type="paragraph" w:styleId="Liststycke">
    <w:name w:val="List Paragraph"/>
    <w:basedOn w:val="Normal"/>
    <w:uiPriority w:val="34"/>
    <w:qFormat/>
    <w:rsid w:val="000E7379"/>
    <w:pPr>
      <w:spacing w:line="252" w:lineRule="auto"/>
      <w:ind w:left="720"/>
      <w:contextualSpacing/>
    </w:pPr>
    <w:rPr>
      <w:rFonts w:ascii="Calibri" w:hAnsi="Calibri" w:cs="Calibri"/>
    </w:rPr>
  </w:style>
  <w:style w:type="character" w:styleId="AnvndHyperlnk">
    <w:name w:val="FollowedHyperlink"/>
    <w:basedOn w:val="Standardstycketeckensnitt"/>
    <w:uiPriority w:val="99"/>
    <w:semiHidden/>
    <w:unhideWhenUsed/>
    <w:rsid w:val="00D273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77665">
      <w:bodyDiv w:val="1"/>
      <w:marLeft w:val="0"/>
      <w:marRight w:val="0"/>
      <w:marTop w:val="0"/>
      <w:marBottom w:val="0"/>
      <w:divBdr>
        <w:top w:val="none" w:sz="0" w:space="0" w:color="auto"/>
        <w:left w:val="none" w:sz="0" w:space="0" w:color="auto"/>
        <w:bottom w:val="none" w:sz="0" w:space="0" w:color="auto"/>
        <w:right w:val="none" w:sz="0" w:space="0" w:color="auto"/>
      </w:divBdr>
    </w:div>
    <w:div w:id="1562516978">
      <w:bodyDiv w:val="1"/>
      <w:marLeft w:val="0"/>
      <w:marRight w:val="0"/>
      <w:marTop w:val="0"/>
      <w:marBottom w:val="0"/>
      <w:divBdr>
        <w:top w:val="none" w:sz="0" w:space="0" w:color="auto"/>
        <w:left w:val="none" w:sz="0" w:space="0" w:color="auto"/>
        <w:bottom w:val="none" w:sz="0" w:space="0" w:color="auto"/>
        <w:right w:val="none" w:sz="0" w:space="0" w:color="auto"/>
      </w:divBdr>
    </w:div>
    <w:div w:id="184112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olkhalsomyndigheten.se/publicerat-material/publikationsarkiv/r/risk-och-skyddsfaktorer-for-alkohol-narkotika-tobak-och-spel-om-pengar-hos-barn-och-unga/" TargetMode="External" Id="rId13" /><Relationship Type="http://schemas.openxmlformats.org/officeDocument/2006/relationships/hyperlink" Target="https://www.socialstyrelsen.se/globalassets/sharepoint-dokument/artikelkatalog/vagledning/2013-5-5.pdf" TargetMode="External" Id="rId18" /><Relationship Type="http://schemas.openxmlformats.org/officeDocument/2006/relationships/hyperlink" Target="https://vardgivare.skane.se/kompetens-utveckling/projekt-och-utvecklingsarbete/naloxonprojektet/" TargetMode="External" Id="rId26" /><Relationship Type="http://schemas.openxmlformats.org/officeDocument/2006/relationships/settings" Target="settings.xml" Id="rId3" /><Relationship Type="http://schemas.openxmlformats.org/officeDocument/2006/relationships/hyperlink" Target="https://www.vardochinsats.se/missbruk-och-beroende/" TargetMode="External" Id="rId21" /><Relationship Type="http://schemas.openxmlformats.org/officeDocument/2006/relationships/theme" Target="theme/theme1.xml" Id="rId34" /><Relationship Type="http://schemas.openxmlformats.org/officeDocument/2006/relationships/hyperlink" Target="http://www.learningtransfer.se/Utbildningar/beaconUtbVt2022.html" TargetMode="External" Id="rId7" /><Relationship Type="http://schemas.openxmlformats.org/officeDocument/2006/relationships/hyperlink" Target="https://www.folkhalsomyndigheten.se/livsvillkor-levnadsvanor/andts/forebyggande-arbete-inom-andts/risk--och-skyddsfaktorer-for-ants/" TargetMode="External" Id="rId12" /><Relationship Type="http://schemas.openxmlformats.org/officeDocument/2006/relationships/hyperlink" Target="https://www.folkhalsomyndigheten.se/publicerat-material/publikationsarkiv/s/socialtjansten-och-polisen-sa-arbetar-vi-med-smadit/" TargetMode="External" Id="rId17" /><Relationship Type="http://schemas.openxmlformats.org/officeDocument/2006/relationships/hyperlink" Target="https://webbutik.skr.se/sv/artiklar/god-samverkan-i-komplexa-situationer-hur-lyckas-vi.html" TargetMode="External" Id="rId25" /><Relationship Type="http://schemas.openxmlformats.org/officeDocument/2006/relationships/fontTable" Target="fontTable.xml" Id="rId33" /><Relationship Type="http://schemas.openxmlformats.org/officeDocument/2006/relationships/styles" Target="styles.xml" Id="rId2" /><Relationship Type="http://schemas.openxmlformats.org/officeDocument/2006/relationships/hyperlink" Target="https://www.folkhalsomyndigheten.se/livsvillkor-levnadsvanor/andts/vad-vi-gor-inom-andts/nationell-samordning-och-samverkan-inom-andts/smadit/" TargetMode="External" Id="rId16" /><Relationship Type="http://schemas.openxmlformats.org/officeDocument/2006/relationships/hyperlink" Target="https://www.kriminalvarden.se/om-kriminalvarden/samverkan-och-samarbete/inslussning/roster-om-inslussning2/det-underlattar-hur-mycket-som-helst/" TargetMode="External" Id="rId20" /><Relationship Type="http://schemas.openxmlformats.org/officeDocument/2006/relationships/footer" Target="footer1.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regeringen.se/pressmeddelanden/2022/03/ny-andts-strategi-beslutad-av-regeringen/" TargetMode="External" Id="rId11" /><Relationship Type="http://schemas.openxmlformats.org/officeDocument/2006/relationships/hyperlink" Target="https://www.regeringen.se/rattsliga-dokument/kommittedirektiv/2021/11/dir.-202196/" TargetMode="External" Id="rId24" /><Relationship Type="http://schemas.openxmlformats.org/officeDocument/2006/relationships/footer" Target="footer3.xml" Id="rId32" /><Relationship Type="http://schemas.openxmlformats.org/officeDocument/2006/relationships/footnotes" Target="footnotes.xml" Id="rId5" /><Relationship Type="http://schemas.openxmlformats.org/officeDocument/2006/relationships/hyperlink" Target="https://www.folkhalsomyndigheten.se/spelprevention/" TargetMode="External" Id="rId15" /><Relationship Type="http://schemas.openxmlformats.org/officeDocument/2006/relationships/hyperlink" Target="https://www.regeringen.se/rattsliga-dokument/kommittedirektiv/2022/03/dir.-202224/" TargetMode="External" Id="rId23" /><Relationship Type="http://schemas.openxmlformats.org/officeDocument/2006/relationships/header" Target="header2.xml" Id="rId28" /><Relationship Type="http://schemas.openxmlformats.org/officeDocument/2006/relationships/hyperlink" Target="https://www.riksdagen.se/sv/dokument-lagar/dokument/proposition/en-fornyad-strategi-for-politiken-avseende_H803132" TargetMode="External" Id="rId10" /><Relationship Type="http://schemas.openxmlformats.org/officeDocument/2006/relationships/hyperlink" Target="https://www.kriminalvarden.se/om-kriminalvarden/samverkan-och-samarbete/inslussning/sa-fungerar-inslussning/" TargetMode="External" Id="rId19" /><Relationship Type="http://schemas.openxmlformats.org/officeDocument/2006/relationships/header" Target="header3.xml" Id="rId31" /><Relationship Type="http://schemas.openxmlformats.org/officeDocument/2006/relationships/webSettings" Target="webSettings.xml" Id="rId4" /><Relationship Type="http://schemas.openxmlformats.org/officeDocument/2006/relationships/hyperlink" Target="https://www.folkhalsomyndigheten.se/livsvillkor-levnadsvanor/andts/" TargetMode="External" Id="rId9" /><Relationship Type="http://schemas.openxmlformats.org/officeDocument/2006/relationships/hyperlink" Target="https://www.emcdda.europa.eu/publications/data-fact-sheets/european-web-survey-drugs-2021-top-level-findings-eu-21-switzerland_en" TargetMode="External" Id="rId14" /><Relationship Type="http://schemas.openxmlformats.org/officeDocument/2006/relationships/hyperlink" Target="https://www.regeringen.se/remisser/2021/12/remiss-av-sou-202193/" TargetMode="External" Id="rId22" /><Relationship Type="http://schemas.openxmlformats.org/officeDocument/2006/relationships/header" Target="header1.xml" Id="rId27" /><Relationship Type="http://schemas.openxmlformats.org/officeDocument/2006/relationships/footer" Target="footer2.xml" Id="rId30" /><Relationship Type="http://schemas.openxmlformats.org/officeDocument/2006/relationships/hyperlink" Target="https://app.emarketeer.com/a/plink/row/303265a5ee4a89d12c836a3f60e38f3dc9286f3b82a238b232f6b44d4e5de72ce576a1eba40c4fff30a4f0c2a3ea8be6fe08.html" TargetMode="External" Id="rId8" /><Relationship Type="http://schemas.openxmlformats.org/officeDocument/2006/relationships/image" Target="/media/image2.jpg" Id="R08308748920e498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Elisabeth Bredberg</dc:creator>
  <keywords/>
  <dc:description/>
  <lastModifiedBy>Helene Svantesson</lastModifiedBy>
  <revision>3</revision>
  <dcterms:created xsi:type="dcterms:W3CDTF">2022-06-15T09:04:00.0000000Z</dcterms:created>
  <dcterms:modified xsi:type="dcterms:W3CDTF">2022-06-15T09:08:52.4548960Z</dcterms:modified>
</coreProperties>
</file>